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E07CD82" w:rsidR="0074405B" w:rsidRDefault="002B73C5" w:rsidP="0074405B">
      <w:pPr>
        <w:pStyle w:val="3GPPHeader"/>
        <w:spacing w:after="60"/>
        <w:rPr>
          <w:sz w:val="32"/>
          <w:szCs w:val="32"/>
          <w:highlight w:val="yellow"/>
        </w:rPr>
      </w:pPr>
      <w:r>
        <w:t>3GPP TSG-RAN WG2 #99</w:t>
      </w:r>
      <w:r w:rsidR="0006140C">
        <w:t>bis</w:t>
      </w:r>
      <w:r w:rsidR="0074405B">
        <w:tab/>
      </w:r>
      <w:r w:rsidR="00D70E73">
        <w:rPr>
          <w:sz w:val="32"/>
          <w:szCs w:val="32"/>
        </w:rPr>
        <w:t>Tdoc R2-17</w:t>
      </w:r>
      <w:r w:rsidR="00F56D15">
        <w:rPr>
          <w:sz w:val="32"/>
          <w:szCs w:val="32"/>
        </w:rPr>
        <w:t>10192</w:t>
      </w:r>
    </w:p>
    <w:p w14:paraId="2F4183A0" w14:textId="20055A51" w:rsidR="0074405B" w:rsidRDefault="0006140C" w:rsidP="0074405B">
      <w:pPr>
        <w:pStyle w:val="CRCoverPage"/>
        <w:outlineLvl w:val="0"/>
        <w:rPr>
          <w:b/>
          <w:noProof/>
          <w:sz w:val="24"/>
        </w:rPr>
      </w:pPr>
      <w:r>
        <w:rPr>
          <w:b/>
          <w:noProof/>
          <w:sz w:val="24"/>
        </w:rPr>
        <w:t>Prague</w:t>
      </w:r>
      <w:r w:rsidR="0074405B">
        <w:rPr>
          <w:b/>
          <w:noProof/>
          <w:sz w:val="24"/>
        </w:rPr>
        <w:t xml:space="preserve">, </w:t>
      </w:r>
      <w:r>
        <w:rPr>
          <w:b/>
          <w:noProof/>
          <w:sz w:val="24"/>
        </w:rPr>
        <w:t>Czech Republic, 9</w:t>
      </w:r>
      <w:r>
        <w:rPr>
          <w:b/>
          <w:noProof/>
          <w:sz w:val="24"/>
          <w:vertAlign w:val="superscript"/>
        </w:rPr>
        <w:t>th</w:t>
      </w:r>
      <w:r>
        <w:rPr>
          <w:b/>
          <w:noProof/>
          <w:sz w:val="24"/>
        </w:rPr>
        <w:t xml:space="preserve"> – 13</w:t>
      </w:r>
      <w:r w:rsidR="0074405B">
        <w:rPr>
          <w:b/>
          <w:noProof/>
          <w:sz w:val="24"/>
          <w:vertAlign w:val="superscript"/>
        </w:rPr>
        <w:t>th</w:t>
      </w:r>
      <w:r w:rsidR="0074405B">
        <w:rPr>
          <w:b/>
          <w:noProof/>
          <w:sz w:val="24"/>
        </w:rPr>
        <w:t xml:space="preserve"> </w:t>
      </w:r>
      <w:r>
        <w:rPr>
          <w:b/>
          <w:noProof/>
          <w:sz w:val="24"/>
        </w:rPr>
        <w:t>October</w:t>
      </w:r>
      <w:r w:rsidR="0074405B">
        <w:rPr>
          <w:b/>
          <w:noProof/>
          <w:sz w:val="24"/>
        </w:rPr>
        <w:t xml:space="preserve"> 2017</w:t>
      </w:r>
    </w:p>
    <w:p w14:paraId="56C12257" w14:textId="77777777" w:rsidR="00E90E49" w:rsidRPr="00CE0424" w:rsidRDefault="00E90E49" w:rsidP="00357380">
      <w:pPr>
        <w:pStyle w:val="3GPPHeader"/>
      </w:pPr>
    </w:p>
    <w:p w14:paraId="4A4F422A" w14:textId="16CE593B" w:rsidR="00E90E49" w:rsidRPr="006475B8" w:rsidRDefault="00E90E49" w:rsidP="00311702">
      <w:pPr>
        <w:pStyle w:val="3GPPHeader"/>
        <w:rPr>
          <w:sz w:val="22"/>
          <w:szCs w:val="22"/>
          <w:lang w:val="en-US"/>
        </w:rPr>
      </w:pPr>
      <w:r w:rsidRPr="006475B8">
        <w:rPr>
          <w:sz w:val="22"/>
          <w:szCs w:val="22"/>
          <w:lang w:val="en-US"/>
        </w:rPr>
        <w:t>Agenda Item:</w:t>
      </w:r>
      <w:r w:rsidRPr="006475B8">
        <w:rPr>
          <w:sz w:val="22"/>
          <w:szCs w:val="22"/>
          <w:lang w:val="en-US"/>
        </w:rPr>
        <w:tab/>
      </w:r>
      <w:r w:rsidR="00F41589" w:rsidRPr="00FA5521">
        <w:rPr>
          <w:sz w:val="22"/>
          <w:szCs w:val="22"/>
          <w:lang w:val="en-US"/>
        </w:rPr>
        <w:t>9.7.2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FFA1B0D" w:rsidR="00E90E49" w:rsidRPr="00CE0424" w:rsidRDefault="003D3C45" w:rsidP="00311702">
      <w:pPr>
        <w:pStyle w:val="3GPPHeader"/>
        <w:rPr>
          <w:sz w:val="22"/>
          <w:szCs w:val="22"/>
        </w:rPr>
      </w:pPr>
      <w:r>
        <w:rPr>
          <w:sz w:val="22"/>
          <w:szCs w:val="22"/>
        </w:rPr>
        <w:t>Title:</w:t>
      </w:r>
      <w:r w:rsidR="00E90E49" w:rsidRPr="00CE0424">
        <w:rPr>
          <w:sz w:val="22"/>
          <w:szCs w:val="22"/>
        </w:rPr>
        <w:tab/>
      </w:r>
      <w:r w:rsidR="00B1556B">
        <w:rPr>
          <w:rFonts w:cs="Arial"/>
          <w:lang w:val="en-US" w:eastAsia="en-IN"/>
        </w:rPr>
        <w:t>NR PDCP for SRBs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B73C5">
        <w:rPr>
          <w:sz w:val="22"/>
          <w:szCs w:val="22"/>
        </w:rPr>
        <w:t>Discussion, Decision</w:t>
      </w:r>
    </w:p>
    <w:p w14:paraId="65935703" w14:textId="77777777" w:rsidR="00E90E49" w:rsidRPr="00CE0424" w:rsidRDefault="00E90E49" w:rsidP="00E90E49"/>
    <w:p w14:paraId="607E06CC" w14:textId="2B0140CB" w:rsidR="00E90E49" w:rsidRDefault="00E90E49" w:rsidP="00CE0424">
      <w:pPr>
        <w:pStyle w:val="Heading1"/>
      </w:pPr>
      <w:r w:rsidRPr="00CE0424">
        <w:t>Introduction</w:t>
      </w:r>
    </w:p>
    <w:p w14:paraId="3BAF789A" w14:textId="25878B2F" w:rsidR="00970C72" w:rsidRDefault="00970C72" w:rsidP="00970C72">
      <w:r>
        <w:t xml:space="preserve">PDCP for E-UTRA connected to 5GC was discussed in RAN2#99 and the following agreement </w:t>
      </w:r>
      <w:r w:rsidR="00CB2EC2">
        <w:t xml:space="preserve">[1] </w:t>
      </w:r>
      <w:r>
        <w:t xml:space="preserve">was reached. </w:t>
      </w:r>
    </w:p>
    <w:p w14:paraId="55B27E24" w14:textId="0F530AAB" w:rsidR="00970C72" w:rsidRPr="00503D7F" w:rsidRDefault="00CB2EC2" w:rsidP="00970C72">
      <w:pPr>
        <w:pStyle w:val="Doc-text2"/>
        <w:pBdr>
          <w:top w:val="single" w:sz="4" w:space="1" w:color="auto"/>
          <w:left w:val="single" w:sz="4" w:space="4" w:color="auto"/>
          <w:bottom w:val="single" w:sz="4" w:space="1" w:color="auto"/>
          <w:right w:val="single" w:sz="4" w:space="4" w:color="auto"/>
        </w:pBdr>
      </w:pPr>
      <w:r>
        <w:t>Agreement</w:t>
      </w:r>
    </w:p>
    <w:p w14:paraId="3B9E0EE2" w14:textId="77777777" w:rsidR="00970C72" w:rsidRPr="00503D7F" w:rsidRDefault="00970C72" w:rsidP="00970C72">
      <w:pPr>
        <w:pStyle w:val="Doc-text2"/>
        <w:pBdr>
          <w:top w:val="single" w:sz="4" w:space="1" w:color="auto"/>
          <w:left w:val="single" w:sz="4" w:space="4" w:color="auto"/>
          <w:bottom w:val="single" w:sz="4" w:space="1" w:color="auto"/>
          <w:right w:val="single" w:sz="4" w:space="4" w:color="auto"/>
        </w:pBdr>
      </w:pPr>
      <w:r w:rsidRPr="00503D7F">
        <w:t>1:</w:t>
      </w:r>
      <w:r w:rsidRPr="00503D7F">
        <w:tab/>
        <w:t>For UEs that are connecting via E-UTRA to 5GC, only NR PDCP is used for the DRBs. Also applicable for option 7 and option 4.</w:t>
      </w:r>
    </w:p>
    <w:p w14:paraId="7EC28F9A" w14:textId="77777777" w:rsidR="006844FF" w:rsidRDefault="006844FF" w:rsidP="00C14C8B">
      <w:pPr>
        <w:pStyle w:val="Doc-text2"/>
        <w:ind w:left="0" w:firstLine="0"/>
      </w:pPr>
    </w:p>
    <w:p w14:paraId="48DDE2D8" w14:textId="1474FE28" w:rsidR="00021189" w:rsidRPr="00C14C8B" w:rsidRDefault="0000677A" w:rsidP="0000677A">
      <w:r>
        <w:t xml:space="preserve">In this contribution, we would assess the possibility to utilize NR PDCP for Signalling Radio Bearer (SRB) along with Data Radio Bearer (DRB). </w:t>
      </w:r>
    </w:p>
    <w:p w14:paraId="2EE9A1A8" w14:textId="3183428A" w:rsidR="00C3171C" w:rsidRDefault="00C3171C" w:rsidP="00C3171C">
      <w:pPr>
        <w:pStyle w:val="Heading1"/>
      </w:pPr>
      <w:r w:rsidRPr="00CE0424">
        <w:t>Discussion</w:t>
      </w:r>
    </w:p>
    <w:p w14:paraId="66CE6EDF" w14:textId="197771F8" w:rsidR="00BD5E0D" w:rsidRDefault="00D05935" w:rsidP="00564B2A">
      <w:r>
        <w:t xml:space="preserve">In RAN2#99 it was </w:t>
      </w:r>
      <w:r w:rsidR="00F94D5F">
        <w:t xml:space="preserve">that agreed that </w:t>
      </w:r>
      <w:r w:rsidR="00970C72">
        <w:t xml:space="preserve">UE connected to 5GC via </w:t>
      </w:r>
      <w:r w:rsidR="006F58D3">
        <w:t>LTE</w:t>
      </w:r>
      <w:r w:rsidR="00970C72">
        <w:t xml:space="preserve">would only use NR PDCP for </w:t>
      </w:r>
      <w:r w:rsidR="00BD5E0D">
        <w:t>dedicated radio bearer (</w:t>
      </w:r>
      <w:r w:rsidR="00970C72">
        <w:t>DRB</w:t>
      </w:r>
      <w:r w:rsidR="00BD5E0D">
        <w:t>)</w:t>
      </w:r>
      <w:r w:rsidR="00970C72">
        <w:t xml:space="preserve">. This was applicable to NR architecture option 4 and option 7. This implies that UE’s connected to 5GC via </w:t>
      </w:r>
      <w:r w:rsidR="006F58D3">
        <w:t xml:space="preserve">LTELTE </w:t>
      </w:r>
      <w:r w:rsidR="00970C72">
        <w:t xml:space="preserve">would not use LTE PDCP layer for dedicated radio bearers. </w:t>
      </w:r>
      <w:r w:rsidR="00BD5E0D">
        <w:t xml:space="preserve">The main reasons to select NR PDCP instead of LTE PDCP are as follows: </w:t>
      </w:r>
    </w:p>
    <w:p w14:paraId="75A12D7F" w14:textId="7D953C85" w:rsidR="00BD5E0D" w:rsidRDefault="0000677A" w:rsidP="00BD5E0D">
      <w:pPr>
        <w:pStyle w:val="ListParagraph"/>
        <w:numPr>
          <w:ilvl w:val="0"/>
          <w:numId w:val="35"/>
        </w:numPr>
      </w:pPr>
      <w:r>
        <w:t>Security enhancement since NR PDCP</w:t>
      </w:r>
      <w:r w:rsidR="00613758">
        <w:t xml:space="preserve"> might introduce new security keys in future. </w:t>
      </w:r>
    </w:p>
    <w:p w14:paraId="57AA4FA6" w14:textId="1D3357A9" w:rsidR="0000677A" w:rsidRDefault="0000677A" w:rsidP="00BD5E0D">
      <w:pPr>
        <w:pStyle w:val="ListParagraph"/>
        <w:numPr>
          <w:ilvl w:val="0"/>
          <w:numId w:val="35"/>
        </w:numPr>
      </w:pPr>
      <w:r>
        <w:t xml:space="preserve">It is already agreed to allow use of NR PDCP along with LTE PDCP for EN-DC operations. </w:t>
      </w:r>
    </w:p>
    <w:p w14:paraId="3BD3B84E" w14:textId="0CFC9D35" w:rsidR="00BD5E0D" w:rsidRDefault="0000677A" w:rsidP="00564B2A">
      <w:pPr>
        <w:pStyle w:val="ListParagraph"/>
        <w:numPr>
          <w:ilvl w:val="0"/>
          <w:numId w:val="35"/>
        </w:numPr>
      </w:pPr>
      <w:r>
        <w:t xml:space="preserve">Reduce changes in LTE PDCP in order to support NR and 5GC features on QoS. </w:t>
      </w:r>
    </w:p>
    <w:p w14:paraId="5227BD17" w14:textId="77777777" w:rsidR="0000677A" w:rsidRPr="0000677A" w:rsidRDefault="0000677A" w:rsidP="0000677A">
      <w:pPr>
        <w:pStyle w:val="ListParagraph"/>
      </w:pPr>
    </w:p>
    <w:p w14:paraId="00729733" w14:textId="6538B50C" w:rsidR="00986C57" w:rsidRDefault="00970C72" w:rsidP="00564B2A">
      <w:r>
        <w:t xml:space="preserve">It was decided to further study the impact of using </w:t>
      </w:r>
      <w:r w:rsidR="00BD5E0D">
        <w:t xml:space="preserve">NR PDCP for Signalling radio bearer (SRB) as well.  </w:t>
      </w:r>
      <w:r w:rsidR="00986C57">
        <w:t xml:space="preserve">The Table.1 below provides a summary of main differences between LTE and NR PDCP. </w:t>
      </w:r>
    </w:p>
    <w:p w14:paraId="75E24E7D" w14:textId="4B055ECD" w:rsidR="00986C57" w:rsidRDefault="00986C57" w:rsidP="00564B2A"/>
    <w:tbl>
      <w:tblPr>
        <w:tblStyle w:val="TableGrid"/>
        <w:tblW w:w="0" w:type="auto"/>
        <w:jc w:val="center"/>
        <w:tblLook w:val="04A0" w:firstRow="1" w:lastRow="0" w:firstColumn="1" w:lastColumn="0" w:noHBand="0" w:noVBand="1"/>
      </w:tblPr>
      <w:tblGrid>
        <w:gridCol w:w="2936"/>
        <w:gridCol w:w="2628"/>
        <w:gridCol w:w="2358"/>
      </w:tblGrid>
      <w:tr w:rsidR="00391763" w14:paraId="29FFE4FE" w14:textId="77777777" w:rsidTr="00656817">
        <w:trPr>
          <w:jc w:val="center"/>
        </w:trPr>
        <w:tc>
          <w:tcPr>
            <w:tcW w:w="0" w:type="auto"/>
            <w:vAlign w:val="center"/>
          </w:tcPr>
          <w:p w14:paraId="647C0B8B" w14:textId="77777777" w:rsidR="00391763" w:rsidRPr="00391763" w:rsidRDefault="00391763" w:rsidP="00656817">
            <w:pPr>
              <w:pStyle w:val="Doc-text2"/>
              <w:ind w:left="0" w:firstLine="0"/>
              <w:jc w:val="center"/>
              <w:rPr>
                <w:rFonts w:ascii="Times-Roman" w:hAnsi="Times-Roman" w:cs="Times-Roman"/>
              </w:rPr>
            </w:pPr>
          </w:p>
        </w:tc>
        <w:tc>
          <w:tcPr>
            <w:tcW w:w="0" w:type="auto"/>
            <w:vAlign w:val="center"/>
          </w:tcPr>
          <w:p w14:paraId="05D3B5BB" w14:textId="471E9916" w:rsidR="00391763" w:rsidRPr="00656817" w:rsidRDefault="00391763" w:rsidP="00656817">
            <w:pPr>
              <w:pStyle w:val="Doc-text2"/>
              <w:ind w:left="0" w:firstLine="0"/>
              <w:jc w:val="center"/>
              <w:rPr>
                <w:rFonts w:ascii="Times-Roman" w:hAnsi="Times-Roman" w:cs="Times-Roman"/>
                <w:b/>
              </w:rPr>
            </w:pPr>
            <w:r w:rsidRPr="00656817">
              <w:rPr>
                <w:rFonts w:ascii="Times-Roman" w:hAnsi="Times-Roman" w:cs="Times-Roman"/>
                <w:b/>
              </w:rPr>
              <w:t>LTE  PDCP</w:t>
            </w:r>
          </w:p>
        </w:tc>
        <w:tc>
          <w:tcPr>
            <w:tcW w:w="0" w:type="auto"/>
            <w:vAlign w:val="center"/>
          </w:tcPr>
          <w:p w14:paraId="25EF7F6E" w14:textId="70D0A7FE" w:rsidR="00391763" w:rsidRPr="00656817" w:rsidRDefault="00391763" w:rsidP="00656817">
            <w:pPr>
              <w:pStyle w:val="Doc-text2"/>
              <w:ind w:left="0" w:firstLine="0"/>
              <w:jc w:val="center"/>
              <w:rPr>
                <w:rFonts w:ascii="Times-Roman" w:hAnsi="Times-Roman" w:cs="Times-Roman"/>
                <w:b/>
              </w:rPr>
            </w:pPr>
            <w:r w:rsidRPr="00656817">
              <w:rPr>
                <w:rFonts w:ascii="Times-Roman" w:hAnsi="Times-Roman" w:cs="Times-Roman"/>
                <w:b/>
              </w:rPr>
              <w:t>NR  PDCP</w:t>
            </w:r>
          </w:p>
        </w:tc>
      </w:tr>
      <w:tr w:rsidR="00391763" w14:paraId="07F5E0DF" w14:textId="77777777" w:rsidTr="00656817">
        <w:trPr>
          <w:jc w:val="center"/>
        </w:trPr>
        <w:tc>
          <w:tcPr>
            <w:tcW w:w="0" w:type="auto"/>
            <w:vAlign w:val="center"/>
          </w:tcPr>
          <w:p w14:paraId="5900A53C" w14:textId="6869037B" w:rsidR="00391763" w:rsidRPr="00656817" w:rsidRDefault="00656817" w:rsidP="00656817">
            <w:pPr>
              <w:pStyle w:val="Doc-text2"/>
              <w:ind w:left="0" w:firstLine="0"/>
              <w:jc w:val="center"/>
              <w:rPr>
                <w:rFonts w:ascii="Times-Roman" w:hAnsi="Times-Roman" w:cs="Times-Roman"/>
                <w:b/>
                <w:sz w:val="18"/>
              </w:rPr>
            </w:pPr>
            <w:r>
              <w:rPr>
                <w:b/>
                <w:sz w:val="18"/>
                <w:lang w:val="en-GB"/>
              </w:rPr>
              <w:t>PDCP SN length</w:t>
            </w:r>
          </w:p>
        </w:tc>
        <w:tc>
          <w:tcPr>
            <w:tcW w:w="0" w:type="auto"/>
            <w:vAlign w:val="center"/>
          </w:tcPr>
          <w:p w14:paraId="08CFDB26" w14:textId="77777777" w:rsidR="00391763" w:rsidRPr="00656817" w:rsidRDefault="00391763" w:rsidP="00656817">
            <w:pPr>
              <w:pStyle w:val="Doc-text2"/>
              <w:ind w:left="0" w:firstLine="0"/>
              <w:jc w:val="center"/>
              <w:rPr>
                <w:sz w:val="18"/>
                <w:lang w:val="en-GB"/>
              </w:rPr>
            </w:pPr>
            <w:r w:rsidRPr="00391763">
              <w:rPr>
                <w:sz w:val="18"/>
                <w:lang w:val="en-GB"/>
              </w:rPr>
              <w:t>5 bits (SRB), DRB: 7,12,15,18</w:t>
            </w:r>
          </w:p>
        </w:tc>
        <w:tc>
          <w:tcPr>
            <w:tcW w:w="0" w:type="auto"/>
            <w:vAlign w:val="center"/>
          </w:tcPr>
          <w:p w14:paraId="2916E6F2" w14:textId="2F0E2786" w:rsidR="00391763" w:rsidRPr="00656817" w:rsidRDefault="00391763" w:rsidP="00656817">
            <w:pPr>
              <w:pStyle w:val="Doc-text2"/>
              <w:ind w:left="0" w:firstLine="0"/>
              <w:jc w:val="center"/>
              <w:rPr>
                <w:sz w:val="18"/>
                <w:lang w:val="en-GB"/>
              </w:rPr>
            </w:pPr>
            <w:r w:rsidRPr="00656817">
              <w:rPr>
                <w:sz w:val="18"/>
                <w:lang w:val="en-GB"/>
              </w:rPr>
              <w:t>12</w:t>
            </w:r>
            <w:r w:rsidR="00CB2EC2">
              <w:rPr>
                <w:sz w:val="18"/>
                <w:lang w:val="en-GB"/>
              </w:rPr>
              <w:t xml:space="preserve"> (SRB, DRB), </w:t>
            </w:r>
            <w:r w:rsidRPr="00656817">
              <w:rPr>
                <w:sz w:val="18"/>
                <w:lang w:val="en-GB"/>
              </w:rPr>
              <w:t>18 (DRB)</w:t>
            </w:r>
          </w:p>
        </w:tc>
      </w:tr>
      <w:tr w:rsidR="00391763" w14:paraId="27064101" w14:textId="77777777" w:rsidTr="00656817">
        <w:trPr>
          <w:trHeight w:val="431"/>
          <w:jc w:val="center"/>
        </w:trPr>
        <w:tc>
          <w:tcPr>
            <w:tcW w:w="0" w:type="auto"/>
            <w:vAlign w:val="center"/>
          </w:tcPr>
          <w:p w14:paraId="7EC07CFC" w14:textId="3051F1DA" w:rsidR="00391763" w:rsidRPr="00656817" w:rsidRDefault="00391763" w:rsidP="00656817">
            <w:pPr>
              <w:pStyle w:val="Heading3"/>
              <w:numPr>
                <w:ilvl w:val="0"/>
                <w:numId w:val="0"/>
              </w:numPr>
              <w:ind w:left="720" w:hanging="720"/>
              <w:jc w:val="center"/>
              <w:rPr>
                <w:rFonts w:eastAsia="MS Mincho"/>
                <w:b/>
                <w:sz w:val="18"/>
                <w:szCs w:val="24"/>
              </w:rPr>
            </w:pPr>
            <w:r w:rsidRPr="00656817">
              <w:rPr>
                <w:rFonts w:eastAsia="MS Mincho"/>
                <w:b/>
                <w:sz w:val="18"/>
                <w:szCs w:val="24"/>
              </w:rPr>
              <w:t>Data PDU for SRB</w:t>
            </w:r>
          </w:p>
          <w:p w14:paraId="3987D5AB" w14:textId="77777777" w:rsidR="00391763" w:rsidRPr="00656817" w:rsidRDefault="00391763" w:rsidP="00656817">
            <w:pPr>
              <w:pStyle w:val="Doc-text2"/>
              <w:ind w:left="0" w:firstLine="0"/>
              <w:jc w:val="center"/>
              <w:rPr>
                <w:rFonts w:ascii="Times-Roman" w:hAnsi="Times-Roman" w:cs="Times-Roman"/>
                <w:b/>
                <w:sz w:val="18"/>
              </w:rPr>
            </w:pPr>
          </w:p>
        </w:tc>
        <w:tc>
          <w:tcPr>
            <w:tcW w:w="0" w:type="auto"/>
            <w:vAlign w:val="center"/>
          </w:tcPr>
          <w:p w14:paraId="2B1CE05B" w14:textId="77777777" w:rsidR="00391763" w:rsidRPr="00656817" w:rsidRDefault="00391763" w:rsidP="00656817">
            <w:pPr>
              <w:pStyle w:val="Doc-text2"/>
              <w:ind w:left="0" w:firstLine="0"/>
              <w:jc w:val="center"/>
              <w:rPr>
                <w:sz w:val="18"/>
                <w:lang w:val="en-GB"/>
              </w:rPr>
            </w:pPr>
            <w:r w:rsidRPr="00656817">
              <w:rPr>
                <w:sz w:val="18"/>
                <w:lang w:val="en-GB"/>
              </w:rPr>
              <w:t>3 reserve bits</w:t>
            </w:r>
          </w:p>
        </w:tc>
        <w:tc>
          <w:tcPr>
            <w:tcW w:w="0" w:type="auto"/>
            <w:vAlign w:val="center"/>
          </w:tcPr>
          <w:p w14:paraId="0DD7D7BB" w14:textId="77777777" w:rsidR="00391763" w:rsidRPr="00656817" w:rsidRDefault="00391763" w:rsidP="00656817">
            <w:pPr>
              <w:pStyle w:val="Doc-text2"/>
              <w:ind w:left="0" w:firstLine="0"/>
              <w:jc w:val="center"/>
              <w:rPr>
                <w:sz w:val="18"/>
                <w:lang w:val="en-GB"/>
              </w:rPr>
            </w:pPr>
            <w:r w:rsidRPr="00656817">
              <w:rPr>
                <w:sz w:val="18"/>
                <w:lang w:val="en-GB"/>
              </w:rPr>
              <w:t>4 reserve bits</w:t>
            </w:r>
          </w:p>
        </w:tc>
      </w:tr>
      <w:tr w:rsidR="00391763" w14:paraId="10638CD9" w14:textId="77777777" w:rsidTr="00656817">
        <w:trPr>
          <w:jc w:val="center"/>
        </w:trPr>
        <w:tc>
          <w:tcPr>
            <w:tcW w:w="0" w:type="auto"/>
            <w:vAlign w:val="center"/>
          </w:tcPr>
          <w:p w14:paraId="5A1AD105" w14:textId="402E2536" w:rsidR="00391763" w:rsidRPr="00656817" w:rsidRDefault="00656817" w:rsidP="00656817">
            <w:pPr>
              <w:pStyle w:val="Heading3"/>
              <w:numPr>
                <w:ilvl w:val="0"/>
                <w:numId w:val="0"/>
              </w:numPr>
              <w:ind w:left="720" w:hanging="720"/>
              <w:rPr>
                <w:rFonts w:eastAsia="MS Mincho"/>
                <w:b/>
                <w:sz w:val="18"/>
                <w:szCs w:val="24"/>
              </w:rPr>
            </w:pPr>
            <w:r>
              <w:rPr>
                <w:rFonts w:eastAsia="MS Mincho"/>
                <w:b/>
                <w:sz w:val="18"/>
                <w:szCs w:val="24"/>
              </w:rPr>
              <w:t xml:space="preserve">Mapping of RB to </w:t>
            </w:r>
            <w:r w:rsidR="00391763" w:rsidRPr="00656817">
              <w:rPr>
                <w:rFonts w:eastAsia="MS Mincho"/>
                <w:b/>
                <w:sz w:val="18"/>
                <w:szCs w:val="24"/>
              </w:rPr>
              <w:t>PDCP entities</w:t>
            </w:r>
          </w:p>
        </w:tc>
        <w:tc>
          <w:tcPr>
            <w:tcW w:w="0" w:type="auto"/>
            <w:vAlign w:val="center"/>
          </w:tcPr>
          <w:p w14:paraId="51D1A42D" w14:textId="77777777" w:rsidR="00391763" w:rsidRPr="00656817" w:rsidRDefault="00391763" w:rsidP="00656817">
            <w:pPr>
              <w:pStyle w:val="Doc-text2"/>
              <w:ind w:left="0" w:firstLine="0"/>
              <w:jc w:val="center"/>
              <w:rPr>
                <w:sz w:val="18"/>
                <w:lang w:val="en-GB"/>
              </w:rPr>
            </w:pPr>
            <w:r w:rsidRPr="00656817">
              <w:rPr>
                <w:sz w:val="18"/>
                <w:lang w:val="en-GB"/>
              </w:rPr>
              <w:t>except for SRB0 and SRB1bis</w:t>
            </w:r>
          </w:p>
        </w:tc>
        <w:tc>
          <w:tcPr>
            <w:tcW w:w="0" w:type="auto"/>
            <w:vAlign w:val="center"/>
          </w:tcPr>
          <w:p w14:paraId="729439BF" w14:textId="7BE3BE46" w:rsidR="00391763" w:rsidRPr="00391763" w:rsidRDefault="00391763" w:rsidP="00656817">
            <w:pPr>
              <w:pStyle w:val="Doc-text2"/>
              <w:ind w:left="0" w:firstLine="0"/>
              <w:jc w:val="center"/>
              <w:rPr>
                <w:sz w:val="18"/>
                <w:lang w:val="en-GB"/>
              </w:rPr>
            </w:pPr>
            <w:r w:rsidRPr="00391763">
              <w:rPr>
                <w:sz w:val="18"/>
                <w:lang w:val="en-GB"/>
              </w:rPr>
              <w:t>except for SRB0</w:t>
            </w:r>
          </w:p>
        </w:tc>
      </w:tr>
      <w:tr w:rsidR="00391763" w14:paraId="1C362356" w14:textId="77777777" w:rsidTr="00656817">
        <w:trPr>
          <w:jc w:val="center"/>
        </w:trPr>
        <w:tc>
          <w:tcPr>
            <w:tcW w:w="0" w:type="auto"/>
            <w:vAlign w:val="center"/>
          </w:tcPr>
          <w:p w14:paraId="561F2D1C" w14:textId="5EC2081C" w:rsidR="00391763" w:rsidRPr="00656817" w:rsidRDefault="00391763" w:rsidP="00656817">
            <w:pPr>
              <w:pStyle w:val="Heading3"/>
              <w:numPr>
                <w:ilvl w:val="0"/>
                <w:numId w:val="0"/>
              </w:numPr>
              <w:ind w:left="720" w:hanging="720"/>
              <w:jc w:val="center"/>
              <w:rPr>
                <w:rFonts w:eastAsia="MS Mincho"/>
                <w:b/>
                <w:sz w:val="18"/>
                <w:szCs w:val="24"/>
              </w:rPr>
            </w:pPr>
            <w:r w:rsidRPr="00656817">
              <w:rPr>
                <w:rFonts w:eastAsia="MS Mincho"/>
                <w:b/>
                <w:sz w:val="18"/>
                <w:szCs w:val="24"/>
              </w:rPr>
              <w:t>PDCP not supported</w:t>
            </w:r>
          </w:p>
        </w:tc>
        <w:tc>
          <w:tcPr>
            <w:tcW w:w="0" w:type="auto"/>
            <w:vAlign w:val="center"/>
          </w:tcPr>
          <w:p w14:paraId="05126191" w14:textId="77777777" w:rsidR="00391763" w:rsidRPr="00656817" w:rsidRDefault="00391763" w:rsidP="00656817">
            <w:pPr>
              <w:pStyle w:val="Doc-text2"/>
              <w:ind w:left="0" w:firstLine="0"/>
              <w:jc w:val="center"/>
              <w:rPr>
                <w:sz w:val="18"/>
                <w:lang w:val="en-GB"/>
              </w:rPr>
            </w:pPr>
            <w:r w:rsidRPr="00656817">
              <w:rPr>
                <w:sz w:val="18"/>
                <w:lang w:val="en-GB"/>
              </w:rPr>
              <w:t>SRB1bis</w:t>
            </w:r>
          </w:p>
        </w:tc>
        <w:tc>
          <w:tcPr>
            <w:tcW w:w="0" w:type="auto"/>
            <w:vAlign w:val="center"/>
          </w:tcPr>
          <w:p w14:paraId="2D35BBB6" w14:textId="6B078919" w:rsidR="00391763" w:rsidRPr="00391763" w:rsidRDefault="00391763" w:rsidP="00656817">
            <w:pPr>
              <w:pStyle w:val="Doc-text2"/>
              <w:ind w:left="0" w:firstLine="0"/>
              <w:jc w:val="center"/>
              <w:rPr>
                <w:sz w:val="18"/>
                <w:lang w:val="en-GB"/>
              </w:rPr>
            </w:pPr>
            <w:r w:rsidRPr="00391763">
              <w:rPr>
                <w:sz w:val="18"/>
                <w:lang w:val="en-GB"/>
              </w:rPr>
              <w:t>Not mentioned specifically.</w:t>
            </w:r>
          </w:p>
        </w:tc>
      </w:tr>
      <w:tr w:rsidR="00391763" w14:paraId="41552A88" w14:textId="77777777" w:rsidTr="00656817">
        <w:trPr>
          <w:jc w:val="center"/>
        </w:trPr>
        <w:tc>
          <w:tcPr>
            <w:tcW w:w="0" w:type="auto"/>
            <w:vAlign w:val="center"/>
          </w:tcPr>
          <w:p w14:paraId="63F6482C" w14:textId="75B71AF3" w:rsidR="00391763" w:rsidRPr="00656817" w:rsidRDefault="00391763" w:rsidP="00656817">
            <w:pPr>
              <w:pStyle w:val="Heading3"/>
              <w:numPr>
                <w:ilvl w:val="0"/>
                <w:numId w:val="0"/>
              </w:numPr>
              <w:ind w:left="618" w:hanging="720"/>
              <w:jc w:val="center"/>
              <w:rPr>
                <w:rFonts w:eastAsia="MS Mincho"/>
                <w:b/>
                <w:sz w:val="18"/>
                <w:szCs w:val="24"/>
              </w:rPr>
            </w:pPr>
            <w:r w:rsidRPr="00656817">
              <w:rPr>
                <w:rFonts w:eastAsia="MS Mincho"/>
                <w:b/>
                <w:sz w:val="18"/>
                <w:szCs w:val="24"/>
              </w:rPr>
              <w:t>Duplication of DRB and SRB</w:t>
            </w:r>
          </w:p>
        </w:tc>
        <w:tc>
          <w:tcPr>
            <w:tcW w:w="0" w:type="auto"/>
            <w:vAlign w:val="center"/>
          </w:tcPr>
          <w:p w14:paraId="7A3BB295" w14:textId="77777777" w:rsidR="00391763" w:rsidRPr="00656817" w:rsidRDefault="00391763" w:rsidP="00656817">
            <w:pPr>
              <w:pStyle w:val="Doc-text2"/>
              <w:ind w:left="0" w:firstLine="0"/>
              <w:jc w:val="center"/>
              <w:rPr>
                <w:sz w:val="18"/>
                <w:lang w:val="en-GB"/>
              </w:rPr>
            </w:pPr>
            <w:r w:rsidRPr="00656817">
              <w:rPr>
                <w:sz w:val="18"/>
                <w:lang w:val="en-GB"/>
              </w:rPr>
              <w:t>Not available</w:t>
            </w:r>
          </w:p>
        </w:tc>
        <w:tc>
          <w:tcPr>
            <w:tcW w:w="0" w:type="auto"/>
            <w:vAlign w:val="center"/>
          </w:tcPr>
          <w:p w14:paraId="5F3F0A8B" w14:textId="1B238616" w:rsidR="00391763" w:rsidRPr="00391763" w:rsidRDefault="00391763" w:rsidP="00656817">
            <w:pPr>
              <w:pStyle w:val="Doc-text2"/>
              <w:ind w:left="0" w:firstLine="0"/>
              <w:jc w:val="center"/>
              <w:rPr>
                <w:sz w:val="18"/>
                <w:lang w:val="en-GB"/>
              </w:rPr>
            </w:pPr>
            <w:r w:rsidRPr="00391763">
              <w:rPr>
                <w:sz w:val="18"/>
                <w:lang w:val="en-GB"/>
              </w:rPr>
              <w:t>Configurable.</w:t>
            </w:r>
          </w:p>
        </w:tc>
      </w:tr>
      <w:tr w:rsidR="00391763" w14:paraId="6AC957D4" w14:textId="77777777" w:rsidTr="00656817">
        <w:trPr>
          <w:jc w:val="center"/>
        </w:trPr>
        <w:tc>
          <w:tcPr>
            <w:tcW w:w="0" w:type="auto"/>
            <w:vAlign w:val="center"/>
          </w:tcPr>
          <w:p w14:paraId="28BE8C54" w14:textId="527C3F42" w:rsidR="00391763" w:rsidRPr="00656817" w:rsidRDefault="00391763" w:rsidP="00656817">
            <w:pPr>
              <w:pStyle w:val="Heading3"/>
              <w:numPr>
                <w:ilvl w:val="0"/>
                <w:numId w:val="0"/>
              </w:numPr>
              <w:ind w:left="720" w:hanging="720"/>
              <w:jc w:val="center"/>
              <w:rPr>
                <w:rFonts w:eastAsia="MS Mincho"/>
                <w:b/>
                <w:sz w:val="18"/>
                <w:szCs w:val="24"/>
              </w:rPr>
            </w:pPr>
            <w:r w:rsidRPr="00656817">
              <w:rPr>
                <w:rFonts w:eastAsia="MS Mincho"/>
                <w:b/>
                <w:sz w:val="18"/>
                <w:szCs w:val="24"/>
              </w:rPr>
              <w:t>PDU Reordering</w:t>
            </w:r>
          </w:p>
        </w:tc>
        <w:tc>
          <w:tcPr>
            <w:tcW w:w="0" w:type="auto"/>
            <w:vAlign w:val="center"/>
          </w:tcPr>
          <w:p w14:paraId="311A42EA" w14:textId="7A0527B3" w:rsidR="00391763" w:rsidRPr="00656817" w:rsidRDefault="00391763" w:rsidP="00656817">
            <w:pPr>
              <w:pStyle w:val="Doc-text2"/>
              <w:ind w:left="0" w:firstLine="0"/>
              <w:jc w:val="center"/>
              <w:rPr>
                <w:sz w:val="18"/>
                <w:lang w:val="en-GB"/>
              </w:rPr>
            </w:pPr>
            <w:r w:rsidRPr="00656817">
              <w:rPr>
                <w:sz w:val="18"/>
                <w:lang w:val="en-GB"/>
              </w:rPr>
              <w:t>Not supported</w:t>
            </w:r>
          </w:p>
        </w:tc>
        <w:tc>
          <w:tcPr>
            <w:tcW w:w="0" w:type="auto"/>
            <w:vAlign w:val="center"/>
          </w:tcPr>
          <w:p w14:paraId="5785E106" w14:textId="3CDBB32A" w:rsidR="00391763" w:rsidRPr="00391763" w:rsidRDefault="00391763" w:rsidP="00656817">
            <w:pPr>
              <w:pStyle w:val="Doc-text2"/>
              <w:ind w:left="0" w:firstLine="0"/>
              <w:jc w:val="center"/>
              <w:rPr>
                <w:sz w:val="18"/>
                <w:lang w:val="en-GB"/>
              </w:rPr>
            </w:pPr>
            <w:r w:rsidRPr="00391763">
              <w:rPr>
                <w:sz w:val="18"/>
                <w:lang w:val="en-GB"/>
              </w:rPr>
              <w:t>Supported</w:t>
            </w:r>
          </w:p>
        </w:tc>
      </w:tr>
    </w:tbl>
    <w:p w14:paraId="2812BDEF" w14:textId="53751C70" w:rsidR="00986C57" w:rsidRDefault="00986C57" w:rsidP="00656817">
      <w:pPr>
        <w:jc w:val="center"/>
      </w:pPr>
    </w:p>
    <w:p w14:paraId="68EBC7B0" w14:textId="4ED0C7C8" w:rsidR="00986C57" w:rsidRDefault="00986C57" w:rsidP="00656817">
      <w:pPr>
        <w:jc w:val="center"/>
      </w:pPr>
      <w:r>
        <w:t>Table.1: Summary of main differences between LTE and NR PDCP</w:t>
      </w:r>
    </w:p>
    <w:p w14:paraId="06406FED" w14:textId="77777777" w:rsidR="00986C57" w:rsidRDefault="00986C57" w:rsidP="00564B2A"/>
    <w:p w14:paraId="12944FE9" w14:textId="5E7DF2F2" w:rsidR="008D773A" w:rsidRPr="00D0431D" w:rsidRDefault="008D773A" w:rsidP="00191356">
      <w:pPr>
        <w:overflowPunct/>
        <w:spacing w:after="0"/>
        <w:jc w:val="left"/>
        <w:textAlignment w:val="auto"/>
        <w:rPr>
          <w:rFonts w:eastAsia="MS Mincho" w:cs="Arial"/>
          <w:szCs w:val="24"/>
          <w:lang w:val="en-US"/>
        </w:rPr>
      </w:pPr>
      <w:r w:rsidRPr="00D0431D">
        <w:rPr>
          <w:rFonts w:eastAsia="MS Mincho" w:cs="Arial"/>
          <w:szCs w:val="24"/>
          <w:lang w:val="en-US"/>
        </w:rPr>
        <w:t xml:space="preserve">The radio bearer available </w:t>
      </w:r>
      <w:r w:rsidR="00191356">
        <w:rPr>
          <w:rFonts w:eastAsia="MS Mincho" w:cs="Arial"/>
          <w:szCs w:val="24"/>
          <w:lang w:val="en-US"/>
        </w:rPr>
        <w:t xml:space="preserve">for transmission of </w:t>
      </w:r>
      <w:r w:rsidR="00191356" w:rsidRPr="00D0431D">
        <w:rPr>
          <w:rFonts w:eastAsia="MS Mincho" w:cs="Arial"/>
          <w:szCs w:val="24"/>
          <w:lang w:val="en-US"/>
        </w:rPr>
        <w:t xml:space="preserve">dedicated control signaling </w:t>
      </w:r>
      <w:r w:rsidR="00191356">
        <w:rPr>
          <w:rFonts w:eastAsia="MS Mincho" w:cs="Arial"/>
          <w:szCs w:val="24"/>
          <w:lang w:val="en-US"/>
        </w:rPr>
        <w:t xml:space="preserve">(RRC messages) </w:t>
      </w:r>
      <w:r w:rsidR="00191356" w:rsidRPr="00D0431D">
        <w:rPr>
          <w:rFonts w:eastAsia="MS Mincho" w:cs="Arial"/>
          <w:szCs w:val="24"/>
          <w:lang w:val="en-US"/>
        </w:rPr>
        <w:t xml:space="preserve">between the </w:t>
      </w:r>
      <w:r w:rsidR="006F58D3">
        <w:rPr>
          <w:rFonts w:eastAsia="MS Mincho" w:cs="Arial"/>
          <w:szCs w:val="24"/>
          <w:lang w:val="en-US"/>
        </w:rPr>
        <w:t xml:space="preserve">LTELTE </w:t>
      </w:r>
      <w:r w:rsidR="00191356" w:rsidRPr="00D0431D">
        <w:rPr>
          <w:rFonts w:eastAsia="MS Mincho" w:cs="Arial"/>
          <w:szCs w:val="24"/>
          <w:lang w:val="en-US"/>
        </w:rPr>
        <w:t>and one UE</w:t>
      </w:r>
      <w:r w:rsidRPr="00D0431D">
        <w:rPr>
          <w:rFonts w:eastAsia="MS Mincho" w:cs="Arial"/>
          <w:szCs w:val="24"/>
          <w:lang w:val="en-US"/>
        </w:rPr>
        <w:t xml:space="preserve"> is</w:t>
      </w:r>
      <w:r>
        <w:rPr>
          <w:rFonts w:eastAsia="MS Mincho" w:cs="Arial"/>
          <w:szCs w:val="24"/>
          <w:lang w:val="en-US"/>
        </w:rPr>
        <w:t xml:space="preserve"> </w:t>
      </w:r>
      <w:r w:rsidRPr="00D0431D">
        <w:rPr>
          <w:rFonts w:eastAsia="MS Mincho" w:cs="Arial"/>
          <w:szCs w:val="24"/>
          <w:lang w:val="en-US"/>
        </w:rPr>
        <w:t>defined as Signaling Radio Bearer.</w:t>
      </w:r>
      <w:r>
        <w:rPr>
          <w:rFonts w:eastAsia="MS Mincho" w:cs="Arial"/>
          <w:szCs w:val="24"/>
          <w:lang w:val="en-US"/>
        </w:rPr>
        <w:t xml:space="preserve"> </w:t>
      </w:r>
      <w:r w:rsidRPr="008D773A">
        <w:t xml:space="preserve">The Signalling Radio Bearers (SRBs) are offered by the PDCP layer to the RRC layer for transport of RRC and NAS messages as shown in Fig. 1. </w:t>
      </w:r>
    </w:p>
    <w:p w14:paraId="6405CEF6" w14:textId="5DCFEDD8" w:rsidR="008D773A" w:rsidRDefault="008D773A" w:rsidP="008D773A">
      <w:pPr>
        <w:overflowPunct/>
        <w:spacing w:after="0"/>
        <w:jc w:val="left"/>
        <w:textAlignment w:val="auto"/>
        <w:rPr>
          <w:rFonts w:eastAsia="MS Mincho" w:cs="Arial"/>
          <w:b/>
          <w:szCs w:val="24"/>
          <w:lang w:val="en-US"/>
        </w:rPr>
      </w:pPr>
    </w:p>
    <w:p w14:paraId="0CE44F96" w14:textId="28FD1384" w:rsidR="008D773A" w:rsidRDefault="008D773A" w:rsidP="00391763">
      <w:pPr>
        <w:overflowPunct/>
        <w:spacing w:after="0"/>
        <w:jc w:val="center"/>
        <w:textAlignment w:val="auto"/>
        <w:rPr>
          <w:rFonts w:eastAsia="MS Mincho" w:cs="Arial"/>
          <w:b/>
          <w:szCs w:val="24"/>
          <w:lang w:val="en-US"/>
        </w:rPr>
      </w:pPr>
      <w:r>
        <w:rPr>
          <w:noProof/>
          <w:lang w:val="fi-FI" w:eastAsia="fi-FI"/>
        </w:rPr>
        <w:drawing>
          <wp:inline distT="0" distB="0" distL="0" distR="0" wp14:anchorId="0FE26C19" wp14:editId="72639EF2">
            <wp:extent cx="3835729" cy="1644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7161" cy="1658127"/>
                    </a:xfrm>
                    <a:prstGeom prst="rect">
                      <a:avLst/>
                    </a:prstGeom>
                  </pic:spPr>
                </pic:pic>
              </a:graphicData>
            </a:graphic>
          </wp:inline>
        </w:drawing>
      </w:r>
    </w:p>
    <w:p w14:paraId="6A0DF6CF" w14:textId="30DD4BA7" w:rsidR="008D773A" w:rsidRDefault="00CB2EC2" w:rsidP="00391763">
      <w:pPr>
        <w:overflowPunct/>
        <w:spacing w:after="0"/>
        <w:jc w:val="center"/>
        <w:textAlignment w:val="auto"/>
        <w:rPr>
          <w:rFonts w:eastAsia="MS Mincho" w:cs="Arial"/>
          <w:b/>
          <w:szCs w:val="24"/>
          <w:lang w:val="en-US"/>
        </w:rPr>
      </w:pPr>
      <w:r>
        <w:rPr>
          <w:rFonts w:eastAsia="MS Mincho" w:cs="Arial"/>
          <w:b/>
          <w:szCs w:val="24"/>
          <w:lang w:val="en-US"/>
        </w:rPr>
        <w:t>Fig.1</w:t>
      </w:r>
      <w:r w:rsidR="008D773A">
        <w:rPr>
          <w:rFonts w:eastAsia="MS Mincho" w:cs="Arial"/>
          <w:b/>
          <w:szCs w:val="24"/>
          <w:lang w:val="en-US"/>
        </w:rPr>
        <w:t>: SRB mapping between PDCP and RRC</w:t>
      </w:r>
    </w:p>
    <w:p w14:paraId="4D8EF44F" w14:textId="1FFECBF8" w:rsidR="008D773A" w:rsidRDefault="008D773A" w:rsidP="008D773A">
      <w:pPr>
        <w:overflowPunct/>
        <w:spacing w:after="0"/>
        <w:jc w:val="left"/>
        <w:textAlignment w:val="auto"/>
        <w:rPr>
          <w:rFonts w:eastAsia="MS Mincho" w:cs="Arial"/>
          <w:b/>
          <w:szCs w:val="24"/>
          <w:lang w:val="en-US"/>
        </w:rPr>
      </w:pPr>
    </w:p>
    <w:p w14:paraId="0CE3B693" w14:textId="77777777" w:rsidR="008D773A" w:rsidRDefault="008D773A" w:rsidP="008D773A">
      <w:pPr>
        <w:overflowPunct/>
        <w:spacing w:after="0"/>
        <w:jc w:val="left"/>
        <w:textAlignment w:val="auto"/>
        <w:rPr>
          <w:rFonts w:eastAsia="MS Mincho" w:cs="Arial"/>
          <w:b/>
          <w:szCs w:val="24"/>
          <w:lang w:val="en-US"/>
        </w:rPr>
      </w:pPr>
    </w:p>
    <w:p w14:paraId="7CF5EDC4" w14:textId="77777777" w:rsidR="00191356" w:rsidRPr="008D773A" w:rsidRDefault="00191356" w:rsidP="00191356">
      <w:pPr>
        <w:overflowPunct/>
        <w:spacing w:after="0"/>
        <w:jc w:val="left"/>
        <w:textAlignment w:val="auto"/>
      </w:pPr>
      <w:r w:rsidRPr="008D773A">
        <w:t>There are three types of SRBs, namely</w:t>
      </w:r>
    </w:p>
    <w:p w14:paraId="01AF636E" w14:textId="77777777" w:rsidR="00191356" w:rsidRDefault="00191356" w:rsidP="00191356">
      <w:pPr>
        <w:overflowPunct/>
        <w:spacing w:after="0"/>
        <w:jc w:val="left"/>
        <w:textAlignment w:val="auto"/>
        <w:rPr>
          <w:rFonts w:eastAsia="MS Mincho" w:cs="Arial"/>
          <w:b/>
          <w:szCs w:val="24"/>
          <w:lang w:val="en-US"/>
        </w:rPr>
      </w:pPr>
    </w:p>
    <w:p w14:paraId="408623BD" w14:textId="77777777" w:rsidR="00191356" w:rsidRPr="00D0431D" w:rsidRDefault="00191356" w:rsidP="00191356">
      <w:pPr>
        <w:overflowPunct/>
        <w:spacing w:after="0"/>
        <w:jc w:val="left"/>
        <w:textAlignment w:val="auto"/>
        <w:rPr>
          <w:rFonts w:eastAsia="MS Mincho" w:cs="Arial"/>
          <w:szCs w:val="24"/>
          <w:lang w:val="en-US"/>
        </w:rPr>
      </w:pPr>
      <w:r w:rsidRPr="00D0431D">
        <w:rPr>
          <w:rFonts w:eastAsia="MS Mincho" w:cs="Arial"/>
          <w:szCs w:val="24"/>
          <w:lang w:val="en-US"/>
        </w:rPr>
        <w:t>– SRB0: Used for RRC messages on the CCCH</w:t>
      </w:r>
    </w:p>
    <w:p w14:paraId="7515ED04" w14:textId="77777777" w:rsidR="00191356" w:rsidRPr="00D0431D" w:rsidRDefault="00191356" w:rsidP="00191356">
      <w:pPr>
        <w:overflowPunct/>
        <w:spacing w:after="0"/>
        <w:jc w:val="left"/>
        <w:textAlignment w:val="auto"/>
        <w:rPr>
          <w:rFonts w:eastAsia="MS Mincho" w:cs="Arial"/>
          <w:szCs w:val="24"/>
          <w:lang w:val="en-US"/>
        </w:rPr>
      </w:pPr>
      <w:r w:rsidRPr="00D0431D">
        <w:rPr>
          <w:rFonts w:eastAsia="MS Mincho" w:cs="Arial"/>
          <w:szCs w:val="24"/>
          <w:lang w:val="en-US"/>
        </w:rPr>
        <w:t>– SRB1: Used for RRC and NAS messages on the DCCH</w:t>
      </w:r>
    </w:p>
    <w:p w14:paraId="65329DC0" w14:textId="77777777" w:rsidR="00191356" w:rsidRPr="00D0431D" w:rsidRDefault="00191356" w:rsidP="00191356">
      <w:pPr>
        <w:overflowPunct/>
        <w:spacing w:after="0"/>
        <w:jc w:val="left"/>
        <w:textAlignment w:val="auto"/>
        <w:rPr>
          <w:rFonts w:eastAsia="MS Mincho" w:cs="Arial"/>
          <w:szCs w:val="24"/>
          <w:lang w:val="en-US"/>
        </w:rPr>
      </w:pPr>
      <w:r w:rsidRPr="00D0431D">
        <w:rPr>
          <w:rFonts w:eastAsia="MS Mincho" w:cs="Arial"/>
          <w:szCs w:val="24"/>
          <w:lang w:val="en-US"/>
        </w:rPr>
        <w:t>– SRB2: Used for NAS messages</w:t>
      </w:r>
    </w:p>
    <w:p w14:paraId="7ADC95B9" w14:textId="77777777" w:rsidR="00191356" w:rsidRDefault="00191356" w:rsidP="008D773A">
      <w:pPr>
        <w:overflowPunct/>
        <w:spacing w:after="0"/>
        <w:jc w:val="left"/>
        <w:textAlignment w:val="auto"/>
        <w:rPr>
          <w:rFonts w:eastAsia="MS Mincho" w:cs="Arial"/>
          <w:szCs w:val="24"/>
          <w:lang w:val="en-US"/>
        </w:rPr>
      </w:pPr>
    </w:p>
    <w:p w14:paraId="11C5BD83" w14:textId="48E7EADD" w:rsidR="008D773A" w:rsidRDefault="00191356" w:rsidP="008D773A">
      <w:pPr>
        <w:overflowPunct/>
        <w:spacing w:after="0"/>
        <w:jc w:val="left"/>
        <w:textAlignment w:val="auto"/>
        <w:rPr>
          <w:rFonts w:eastAsia="MS Mincho" w:cs="Arial"/>
          <w:szCs w:val="24"/>
          <w:lang w:val="en-US"/>
        </w:rPr>
      </w:pPr>
      <w:r>
        <w:rPr>
          <w:rFonts w:eastAsia="MS Mincho" w:cs="Arial"/>
          <w:szCs w:val="24"/>
          <w:lang w:val="en-US"/>
        </w:rPr>
        <w:t>See T</w:t>
      </w:r>
      <w:r w:rsidR="008D773A" w:rsidRPr="00191356">
        <w:rPr>
          <w:rFonts w:eastAsia="MS Mincho" w:cs="Arial"/>
          <w:szCs w:val="24"/>
          <w:lang w:val="en-US"/>
        </w:rPr>
        <w:t>able</w:t>
      </w:r>
      <w:r w:rsidR="00AA41BD">
        <w:rPr>
          <w:rFonts w:eastAsia="MS Mincho" w:cs="Arial"/>
          <w:szCs w:val="24"/>
          <w:lang w:val="en-US"/>
        </w:rPr>
        <w:t>. B</w:t>
      </w:r>
      <w:r w:rsidR="008D773A" w:rsidRPr="00191356">
        <w:rPr>
          <w:rFonts w:eastAsia="MS Mincho" w:cs="Arial"/>
          <w:szCs w:val="24"/>
          <w:lang w:val="en-US"/>
        </w:rPr>
        <w:t xml:space="preserve"> in Appendix</w:t>
      </w:r>
      <w:r w:rsidR="00986C57">
        <w:rPr>
          <w:rFonts w:eastAsia="MS Mincho" w:cs="Arial"/>
          <w:szCs w:val="24"/>
          <w:lang w:val="en-US"/>
        </w:rPr>
        <w:t xml:space="preserve"> section</w:t>
      </w:r>
      <w:r w:rsidR="008D773A" w:rsidRPr="00191356">
        <w:rPr>
          <w:rFonts w:eastAsia="MS Mincho" w:cs="Arial"/>
          <w:szCs w:val="24"/>
          <w:lang w:val="en-US"/>
        </w:rPr>
        <w:t xml:space="preserve"> for </w:t>
      </w:r>
      <w:r w:rsidR="00986C57">
        <w:rPr>
          <w:rFonts w:eastAsia="MS Mincho" w:cs="Arial"/>
          <w:szCs w:val="24"/>
          <w:lang w:val="en-US"/>
        </w:rPr>
        <w:t xml:space="preserve">mapping between </w:t>
      </w:r>
      <w:r w:rsidR="008D773A" w:rsidRPr="00191356">
        <w:rPr>
          <w:rFonts w:eastAsia="MS Mincho" w:cs="Arial"/>
          <w:szCs w:val="24"/>
          <w:lang w:val="en-US"/>
        </w:rPr>
        <w:t xml:space="preserve">SRB </w:t>
      </w:r>
      <w:r w:rsidR="00986C57">
        <w:rPr>
          <w:rFonts w:eastAsia="MS Mincho" w:cs="Arial"/>
          <w:szCs w:val="24"/>
          <w:lang w:val="en-US"/>
        </w:rPr>
        <w:t xml:space="preserve">and </w:t>
      </w:r>
      <w:r w:rsidR="008D773A" w:rsidRPr="00191356">
        <w:rPr>
          <w:rFonts w:eastAsia="MS Mincho" w:cs="Arial"/>
          <w:szCs w:val="24"/>
          <w:lang w:val="en-US"/>
        </w:rPr>
        <w:t xml:space="preserve">RRC. </w:t>
      </w:r>
    </w:p>
    <w:p w14:paraId="7793AA8B" w14:textId="62BC73B9" w:rsidR="00191356" w:rsidRDefault="00191356" w:rsidP="008D773A">
      <w:pPr>
        <w:overflowPunct/>
        <w:spacing w:after="0"/>
        <w:jc w:val="left"/>
        <w:textAlignment w:val="auto"/>
        <w:rPr>
          <w:rFonts w:eastAsia="MS Mincho" w:cs="Arial"/>
          <w:szCs w:val="24"/>
          <w:lang w:val="en-US"/>
        </w:rPr>
      </w:pPr>
    </w:p>
    <w:p w14:paraId="0F34F292" w14:textId="2DFFF408" w:rsidR="00ED14A1" w:rsidRDefault="00191356" w:rsidP="00191356">
      <w:pPr>
        <w:overflowPunct/>
        <w:spacing w:after="0"/>
        <w:jc w:val="left"/>
        <w:textAlignment w:val="auto"/>
        <w:rPr>
          <w:rFonts w:eastAsia="MS Mincho" w:cs="Arial"/>
          <w:szCs w:val="24"/>
          <w:lang w:val="en-US"/>
        </w:rPr>
      </w:pPr>
      <w:r w:rsidRPr="00761696">
        <w:rPr>
          <w:rFonts w:eastAsia="MS Mincho" w:cs="Arial"/>
          <w:szCs w:val="24"/>
          <w:lang w:val="en-US"/>
        </w:rPr>
        <w:t>The SRB is</w:t>
      </w:r>
      <w:r>
        <w:rPr>
          <w:rFonts w:eastAsia="MS Mincho" w:cs="Arial"/>
          <w:szCs w:val="24"/>
          <w:lang w:val="en-US"/>
        </w:rPr>
        <w:t xml:space="preserve"> </w:t>
      </w:r>
      <w:r w:rsidRPr="00761696">
        <w:rPr>
          <w:rFonts w:eastAsia="MS Mincho" w:cs="Arial"/>
          <w:szCs w:val="24"/>
          <w:lang w:val="en-US"/>
        </w:rPr>
        <w:t>mapped to the common control channel (CCCH) during establishment of connection and, once a connection</w:t>
      </w:r>
      <w:r>
        <w:rPr>
          <w:rFonts w:eastAsia="MS Mincho" w:cs="Arial"/>
          <w:szCs w:val="24"/>
          <w:lang w:val="en-US"/>
        </w:rPr>
        <w:t xml:space="preserve"> </w:t>
      </w:r>
      <w:r w:rsidRPr="00761696">
        <w:rPr>
          <w:rFonts w:eastAsia="MS Mincho" w:cs="Arial"/>
          <w:szCs w:val="24"/>
          <w:lang w:val="en-US"/>
        </w:rPr>
        <w:t>is established, to the dedicated control channel (DCCH).</w:t>
      </w:r>
      <w:r>
        <w:rPr>
          <w:rFonts w:eastAsia="MS Mincho" w:cs="Arial"/>
          <w:szCs w:val="24"/>
          <w:lang w:val="en-US"/>
        </w:rPr>
        <w:t xml:space="preserve"> This leads to </w:t>
      </w:r>
      <w:r w:rsidR="00CB2EC2">
        <w:rPr>
          <w:rFonts w:eastAsia="MS Mincho" w:cs="Arial"/>
          <w:szCs w:val="24"/>
          <w:lang w:val="en-US"/>
        </w:rPr>
        <w:t>a</w:t>
      </w:r>
      <w:r>
        <w:rPr>
          <w:rFonts w:eastAsia="MS Mincho" w:cs="Arial"/>
          <w:szCs w:val="24"/>
          <w:lang w:val="en-US"/>
        </w:rPr>
        <w:t xml:space="preserve"> problem pertaining to use of NR PDCP with SRB. SRB1 </w:t>
      </w:r>
      <w:r w:rsidR="00137208">
        <w:rPr>
          <w:rFonts w:eastAsia="MS Mincho" w:cs="Arial"/>
          <w:szCs w:val="24"/>
          <w:lang w:val="en-US"/>
        </w:rPr>
        <w:t>configuration is provided</w:t>
      </w:r>
      <w:r w:rsidR="00CB2EC2">
        <w:rPr>
          <w:rFonts w:eastAsia="MS Mincho" w:cs="Arial"/>
          <w:szCs w:val="24"/>
          <w:lang w:val="en-US"/>
        </w:rPr>
        <w:t xml:space="preserve"> to the terminal in message 3 using</w:t>
      </w:r>
      <w:r w:rsidR="00137208">
        <w:rPr>
          <w:rFonts w:eastAsia="MS Mincho" w:cs="Arial"/>
          <w:szCs w:val="24"/>
          <w:lang w:val="en-US"/>
        </w:rPr>
        <w:t xml:space="preserve"> RRC connection setup message. </w:t>
      </w:r>
    </w:p>
    <w:p w14:paraId="18876AE8" w14:textId="77777777" w:rsidR="00ED14A1" w:rsidRDefault="00ED14A1" w:rsidP="00191356">
      <w:pPr>
        <w:overflowPunct/>
        <w:spacing w:after="0"/>
        <w:jc w:val="left"/>
        <w:textAlignment w:val="auto"/>
        <w:rPr>
          <w:rFonts w:eastAsia="MS Mincho" w:cs="Arial"/>
          <w:szCs w:val="24"/>
          <w:lang w:val="en-US"/>
        </w:rPr>
      </w:pPr>
    </w:p>
    <w:p w14:paraId="72B05D6A" w14:textId="70F7003C" w:rsidR="00191356" w:rsidRDefault="00ED14A1" w:rsidP="00191356">
      <w:pPr>
        <w:overflowPunct/>
        <w:spacing w:after="0"/>
        <w:jc w:val="left"/>
        <w:textAlignment w:val="auto"/>
        <w:rPr>
          <w:rFonts w:eastAsia="MS Mincho" w:cs="Arial"/>
          <w:szCs w:val="24"/>
          <w:lang w:val="en-US"/>
        </w:rPr>
      </w:pPr>
      <w:r>
        <w:rPr>
          <w:rFonts w:eastAsia="MS Mincho" w:cs="Arial"/>
          <w:szCs w:val="24"/>
          <w:lang w:val="en-US"/>
        </w:rPr>
        <w:t xml:space="preserve">In case NR PDCP is agreed for </w:t>
      </w:r>
      <w:r w:rsidR="006F58D3">
        <w:rPr>
          <w:rFonts w:eastAsia="MS Mincho" w:cs="Arial"/>
          <w:szCs w:val="24"/>
          <w:lang w:val="en-US"/>
        </w:rPr>
        <w:t>LTE</w:t>
      </w:r>
      <w:r>
        <w:rPr>
          <w:rFonts w:eastAsia="MS Mincho" w:cs="Arial"/>
          <w:szCs w:val="24"/>
          <w:lang w:val="en-US"/>
        </w:rPr>
        <w:t xml:space="preserve"> connected to 5GC, the problem is that message 3 currently does not indicate core network type so </w:t>
      </w:r>
      <w:r w:rsidR="006F58D3">
        <w:rPr>
          <w:rFonts w:eastAsia="MS Mincho" w:cs="Arial"/>
          <w:szCs w:val="24"/>
          <w:lang w:val="en-US"/>
        </w:rPr>
        <w:t>LTE</w:t>
      </w:r>
      <w:r>
        <w:rPr>
          <w:rFonts w:eastAsia="MS Mincho" w:cs="Arial"/>
          <w:szCs w:val="24"/>
          <w:lang w:val="en-US"/>
        </w:rPr>
        <w:t xml:space="preserve"> is blind about mapping SRB1 to NR PDCP or LTE PDCP. </w:t>
      </w:r>
    </w:p>
    <w:p w14:paraId="6871E5B7" w14:textId="1F24C067" w:rsidR="00986C57" w:rsidRDefault="00986C57" w:rsidP="00191356">
      <w:pPr>
        <w:overflowPunct/>
        <w:spacing w:after="0"/>
        <w:jc w:val="left"/>
        <w:textAlignment w:val="auto"/>
        <w:rPr>
          <w:rFonts w:eastAsia="MS Mincho" w:cs="Arial"/>
          <w:szCs w:val="24"/>
          <w:lang w:val="en-US"/>
        </w:rPr>
      </w:pPr>
    </w:p>
    <w:p w14:paraId="5FF5EFDB" w14:textId="0EBD11FD" w:rsidR="00986C57" w:rsidRPr="00ED14A1" w:rsidRDefault="00ED14A1" w:rsidP="00407B90">
      <w:pPr>
        <w:pStyle w:val="Observation"/>
        <w:ind w:left="1560" w:hanging="1636"/>
        <w:rPr>
          <w:rFonts w:eastAsia="MS Mincho"/>
          <w:lang w:val="en-US"/>
        </w:rPr>
      </w:pPr>
      <w:bookmarkStart w:id="0" w:name="_Toc493176734"/>
      <w:bookmarkStart w:id="1" w:name="_Toc493177380"/>
      <w:bookmarkStart w:id="2" w:name="_Toc493513966"/>
      <w:bookmarkStart w:id="3" w:name="_Toc494297334"/>
      <w:r w:rsidRPr="00ED14A1">
        <w:rPr>
          <w:rFonts w:eastAsia="MS Mincho"/>
          <w:lang w:val="en-US"/>
        </w:rPr>
        <w:t xml:space="preserve">In case NR PDCP is agreed for </w:t>
      </w:r>
      <w:r w:rsidR="006F58D3">
        <w:rPr>
          <w:rFonts w:eastAsia="MS Mincho"/>
          <w:lang w:val="en-US"/>
        </w:rPr>
        <w:t>LTE</w:t>
      </w:r>
      <w:r w:rsidRPr="00ED14A1">
        <w:rPr>
          <w:rFonts w:eastAsia="MS Mincho"/>
          <w:lang w:val="en-US"/>
        </w:rPr>
        <w:t xml:space="preserve"> connected to 5GC, the problem is that message 3 currently does not indicate core network type so </w:t>
      </w:r>
      <w:r w:rsidR="006F58D3">
        <w:rPr>
          <w:rFonts w:eastAsia="MS Mincho"/>
          <w:lang w:val="en-US"/>
        </w:rPr>
        <w:t>LTE</w:t>
      </w:r>
      <w:r w:rsidRPr="00ED14A1">
        <w:rPr>
          <w:rFonts w:eastAsia="MS Mincho"/>
          <w:lang w:val="en-US"/>
        </w:rPr>
        <w:t xml:space="preserve"> is blind about mapping SRB1 to NR PDCP or LTE PDCP.</w:t>
      </w:r>
      <w:bookmarkEnd w:id="0"/>
      <w:bookmarkEnd w:id="1"/>
      <w:bookmarkEnd w:id="2"/>
      <w:bookmarkEnd w:id="3"/>
      <w:r w:rsidRPr="00ED14A1">
        <w:rPr>
          <w:rFonts w:eastAsia="MS Mincho"/>
          <w:lang w:val="en-US"/>
        </w:rPr>
        <w:t xml:space="preserve"> </w:t>
      </w:r>
    </w:p>
    <w:p w14:paraId="520E25A0" w14:textId="1AEE0196" w:rsidR="00986C57" w:rsidRDefault="00986C57" w:rsidP="00191356">
      <w:pPr>
        <w:overflowPunct/>
        <w:spacing w:after="0"/>
        <w:jc w:val="left"/>
        <w:textAlignment w:val="auto"/>
        <w:rPr>
          <w:rFonts w:eastAsia="MS Mincho" w:cs="Arial"/>
          <w:szCs w:val="24"/>
          <w:lang w:val="en-US"/>
        </w:rPr>
      </w:pPr>
    </w:p>
    <w:p w14:paraId="37BF93BC" w14:textId="34BEE3C4" w:rsidR="00ED14A1" w:rsidRDefault="00ED14A1" w:rsidP="00191356">
      <w:pPr>
        <w:overflowPunct/>
        <w:spacing w:after="0"/>
        <w:jc w:val="left"/>
        <w:textAlignment w:val="auto"/>
        <w:rPr>
          <w:rFonts w:eastAsia="MS Mincho" w:cs="Arial"/>
          <w:szCs w:val="24"/>
          <w:lang w:val="en-US"/>
        </w:rPr>
      </w:pPr>
      <w:r>
        <w:rPr>
          <w:rFonts w:eastAsia="MS Mincho" w:cs="Arial"/>
          <w:szCs w:val="24"/>
          <w:lang w:val="en-US"/>
        </w:rPr>
        <w:t xml:space="preserve">This is one of the main limitation to introduce NR PDCP for </w:t>
      </w:r>
      <w:r w:rsidR="006F58D3">
        <w:rPr>
          <w:rFonts w:eastAsia="MS Mincho" w:cs="Arial"/>
          <w:szCs w:val="24"/>
          <w:lang w:val="en-US"/>
        </w:rPr>
        <w:t>LTE</w:t>
      </w:r>
      <w:r>
        <w:rPr>
          <w:rFonts w:eastAsia="MS Mincho" w:cs="Arial"/>
          <w:szCs w:val="24"/>
          <w:lang w:val="en-US"/>
        </w:rPr>
        <w:t xml:space="preserve"> connected to 5GC. Apart from that, there are other overheads involved as shown in Table 1. Introduction of NR PDCP would increase the PDCP SN-length fr</w:t>
      </w:r>
      <w:r w:rsidR="008153CC">
        <w:rPr>
          <w:rFonts w:eastAsia="MS Mincho" w:cs="Arial"/>
          <w:szCs w:val="24"/>
          <w:lang w:val="en-US"/>
        </w:rPr>
        <w:t>om 5 bits to 12 bits leading to extra overhead</w:t>
      </w:r>
      <w:r>
        <w:rPr>
          <w:rFonts w:eastAsia="MS Mincho" w:cs="Arial"/>
          <w:szCs w:val="24"/>
          <w:lang w:val="en-US"/>
        </w:rPr>
        <w:t xml:space="preserve">. This could be problematic on switching from NR to LTE PDCP since the PDCP SN-length would reduce and some of the sequence numbers might not be handled. The potential outcomes could be reset of UE context. </w:t>
      </w:r>
    </w:p>
    <w:p w14:paraId="0FDF9866" w14:textId="6D9A83C7" w:rsidR="00ED14A1" w:rsidRDefault="00ED14A1" w:rsidP="00191356">
      <w:pPr>
        <w:overflowPunct/>
        <w:spacing w:after="0"/>
        <w:jc w:val="left"/>
        <w:textAlignment w:val="auto"/>
        <w:rPr>
          <w:rFonts w:eastAsia="MS Mincho" w:cs="Arial"/>
          <w:szCs w:val="24"/>
          <w:lang w:val="en-US"/>
        </w:rPr>
      </w:pPr>
    </w:p>
    <w:p w14:paraId="5BBE6B98" w14:textId="3FE24BD9" w:rsidR="00ED14A1" w:rsidRDefault="00CC4E07" w:rsidP="008153CC">
      <w:pPr>
        <w:pStyle w:val="Observation"/>
        <w:ind w:left="1560" w:hanging="1636"/>
        <w:rPr>
          <w:rFonts w:eastAsia="MS Mincho"/>
          <w:lang w:val="en-US"/>
        </w:rPr>
      </w:pPr>
      <w:bookmarkStart w:id="4" w:name="_Toc493177381"/>
      <w:bookmarkStart w:id="5" w:name="_Toc493513967"/>
      <w:bookmarkStart w:id="6" w:name="_Toc494297335"/>
      <w:r w:rsidRPr="008153CC">
        <w:rPr>
          <w:rFonts w:eastAsia="MS Mincho"/>
          <w:lang w:val="en-US"/>
        </w:rPr>
        <w:t>Introduction of NR PDCP would increase the PDCP SN-length from 5 bits to 12 bits</w:t>
      </w:r>
      <w:r w:rsidR="008153CC" w:rsidRPr="008153CC">
        <w:rPr>
          <w:rFonts w:eastAsia="MS Mincho"/>
          <w:lang w:val="en-US"/>
        </w:rPr>
        <w:t xml:space="preserve"> leading to extra control overhead</w:t>
      </w:r>
      <w:r w:rsidRPr="008153CC">
        <w:rPr>
          <w:rFonts w:eastAsia="MS Mincho"/>
          <w:lang w:val="en-US"/>
        </w:rPr>
        <w:t>.</w:t>
      </w:r>
      <w:bookmarkEnd w:id="4"/>
      <w:bookmarkEnd w:id="5"/>
      <w:bookmarkEnd w:id="6"/>
    </w:p>
    <w:p w14:paraId="7735622B" w14:textId="3C196FDA" w:rsidR="00CC4E07" w:rsidRDefault="00CC4E07" w:rsidP="00ED14A1">
      <w:pPr>
        <w:pStyle w:val="Doc-text2"/>
        <w:ind w:left="0" w:firstLine="0"/>
      </w:pPr>
    </w:p>
    <w:p w14:paraId="4A51682D" w14:textId="682BBF3B" w:rsidR="008153CC" w:rsidRDefault="00D64468" w:rsidP="00ED14A1">
      <w:pPr>
        <w:pStyle w:val="Doc-text2"/>
        <w:ind w:left="0" w:firstLine="0"/>
      </w:pPr>
      <w:r>
        <w:t>One of the agreement pertaining to EN-DC from last RAN2#99 meeting also requires that NR PDCP is configurable for SRB, in case the UE is EN-DC capable. The related agreement is as follows:</w:t>
      </w:r>
    </w:p>
    <w:p w14:paraId="798EED16" w14:textId="77777777" w:rsidR="00D64468" w:rsidRDefault="00D64468" w:rsidP="00ED14A1">
      <w:pPr>
        <w:pStyle w:val="Doc-text2"/>
        <w:ind w:left="0" w:firstLine="0"/>
      </w:pPr>
    </w:p>
    <w:p w14:paraId="756A711F" w14:textId="77777777" w:rsidR="00A87B17" w:rsidRPr="00503D7F" w:rsidRDefault="00A87B17" w:rsidP="00A87B17">
      <w:pPr>
        <w:pStyle w:val="Doc-text2"/>
        <w:pBdr>
          <w:top w:val="single" w:sz="4" w:space="1" w:color="auto"/>
          <w:left w:val="single" w:sz="4" w:space="4" w:color="auto"/>
          <w:bottom w:val="single" w:sz="4" w:space="1" w:color="auto"/>
          <w:right w:val="single" w:sz="4" w:space="4" w:color="auto"/>
        </w:pBdr>
      </w:pPr>
      <w:r>
        <w:t xml:space="preserve">EN-DC agreements also require that </w:t>
      </w:r>
      <w:r w:rsidRPr="00503D7F">
        <w:t>EN-DC capable UE without EN-DC operation configured can be configured with NR PDCP version for SRBs and DRBs.</w:t>
      </w:r>
    </w:p>
    <w:p w14:paraId="2DFC652A" w14:textId="77777777" w:rsidR="00D64468" w:rsidRDefault="00D64468" w:rsidP="00ED14A1">
      <w:pPr>
        <w:pStyle w:val="Doc-text2"/>
        <w:ind w:left="0" w:firstLine="0"/>
      </w:pPr>
    </w:p>
    <w:p w14:paraId="5F95299B" w14:textId="4B738934" w:rsidR="00D64468" w:rsidRDefault="00D64468" w:rsidP="00D64468">
      <w:pPr>
        <w:pStyle w:val="Observation"/>
      </w:pPr>
      <w:bookmarkStart w:id="7" w:name="_Toc493513969"/>
      <w:bookmarkStart w:id="8" w:name="_Toc494297337"/>
      <w:r>
        <w:t>In case the UE is EN-DC capable, NR PDCP support is configurable for SRB</w:t>
      </w:r>
      <w:bookmarkEnd w:id="7"/>
      <w:bookmarkEnd w:id="8"/>
    </w:p>
    <w:p w14:paraId="357EBA8D" w14:textId="77777777" w:rsidR="00D64468" w:rsidRDefault="00D64468" w:rsidP="00ED14A1">
      <w:pPr>
        <w:pStyle w:val="Doc-text2"/>
        <w:ind w:left="0" w:firstLine="0"/>
      </w:pPr>
    </w:p>
    <w:p w14:paraId="24B0BDB1" w14:textId="450712A2" w:rsidR="00972346" w:rsidRDefault="008153CC" w:rsidP="00ED14A1">
      <w:pPr>
        <w:pStyle w:val="Doc-text2"/>
        <w:ind w:left="0" w:firstLine="0"/>
      </w:pPr>
      <w:r>
        <w:t>The</w:t>
      </w:r>
      <w:r w:rsidR="00644A56">
        <w:t xml:space="preserve"> main issue to introduce NR PDCP with </w:t>
      </w:r>
      <w:r w:rsidR="006F58D3">
        <w:t>LTE</w:t>
      </w:r>
      <w:r w:rsidR="00644A56">
        <w:t xml:space="preserve"> connected to 5GC is that currently, UE does not indicate the core network in message 3 </w:t>
      </w:r>
      <w:r w:rsidR="00972346">
        <w:t xml:space="preserve">thus </w:t>
      </w:r>
      <w:r w:rsidR="006F58D3">
        <w:t>LTE</w:t>
      </w:r>
      <w:r w:rsidR="00972346">
        <w:t xml:space="preserve"> would always handle the SRB on LTE PDCP in the initial access or connection resume. There are three main options to handle this problem: </w:t>
      </w:r>
    </w:p>
    <w:p w14:paraId="5017D77F" w14:textId="77777777" w:rsidR="00972346" w:rsidRDefault="00972346" w:rsidP="00ED14A1">
      <w:pPr>
        <w:pStyle w:val="Doc-text2"/>
        <w:ind w:left="0" w:firstLine="0"/>
      </w:pPr>
    </w:p>
    <w:p w14:paraId="14BBAA0A" w14:textId="3B62B628" w:rsidR="00245DC0" w:rsidRPr="00340446" w:rsidRDefault="00245DC0" w:rsidP="00ED14A1">
      <w:pPr>
        <w:pStyle w:val="Doc-text2"/>
        <w:ind w:left="0" w:firstLine="0"/>
        <w:rPr>
          <w:b/>
        </w:rPr>
      </w:pPr>
      <w:r w:rsidRPr="00245DC0">
        <w:rPr>
          <w:b/>
        </w:rPr>
        <w:t>Option 1</w:t>
      </w:r>
      <w:r w:rsidR="00972346" w:rsidRPr="00245DC0">
        <w:rPr>
          <w:b/>
        </w:rPr>
        <w:t xml:space="preserve">: </w:t>
      </w:r>
      <w:r w:rsidR="00972346">
        <w:t>Enhance message 3 to include co</w:t>
      </w:r>
      <w:r w:rsidR="00340446">
        <w:t>re network indication b</w:t>
      </w:r>
      <w:r w:rsidR="00CB2EC2">
        <w:t>y the UE as proposed in R2-</w:t>
      </w:r>
      <w:r w:rsidR="006F58D3" w:rsidRPr="00550B39">
        <w:t>1710193</w:t>
      </w:r>
      <w:r w:rsidR="00CB2EC2">
        <w:t xml:space="preserve"> [2]</w:t>
      </w:r>
    </w:p>
    <w:p w14:paraId="716E39E0" w14:textId="77777777" w:rsidR="00715A6F" w:rsidRDefault="00715A6F" w:rsidP="00ED14A1">
      <w:pPr>
        <w:pStyle w:val="Doc-text2"/>
        <w:ind w:left="0" w:firstLine="0"/>
      </w:pPr>
    </w:p>
    <w:p w14:paraId="6572F764" w14:textId="54F2E62F" w:rsidR="00715A6F" w:rsidRDefault="00715A6F" w:rsidP="00715A6F">
      <w:pPr>
        <w:pStyle w:val="Doc-text2"/>
        <w:ind w:left="0" w:firstLine="0"/>
        <w:rPr>
          <w:b/>
        </w:rPr>
      </w:pPr>
      <w:r w:rsidRPr="00245DC0">
        <w:rPr>
          <w:b/>
        </w:rPr>
        <w:t xml:space="preserve">Option 2:  </w:t>
      </w:r>
      <w:r w:rsidR="006F58D3">
        <w:t>LTE connected to 5GC</w:t>
      </w:r>
      <w:r w:rsidRPr="00715A6F">
        <w:t xml:space="preserve"> use LTE PDCP during initial connection setup/resume process and then optionally move to NR PDCP if required. </w:t>
      </w:r>
    </w:p>
    <w:p w14:paraId="13449FEF" w14:textId="62B72BEE" w:rsidR="00245DC0" w:rsidRDefault="00245DC0" w:rsidP="00ED14A1">
      <w:pPr>
        <w:pStyle w:val="Doc-text2"/>
        <w:ind w:left="0" w:firstLine="0"/>
      </w:pPr>
    </w:p>
    <w:p w14:paraId="2B011D9E" w14:textId="0575881F" w:rsidR="00715A6F" w:rsidRDefault="00715A6F" w:rsidP="00715A6F">
      <w:pPr>
        <w:pStyle w:val="Doc-text2"/>
        <w:ind w:left="0" w:firstLine="0"/>
      </w:pPr>
      <w:r w:rsidRPr="004B7F2A">
        <w:rPr>
          <w:b/>
        </w:rPr>
        <w:t>Option 3:</w:t>
      </w:r>
      <w:r>
        <w:rPr>
          <w:b/>
        </w:rPr>
        <w:t xml:space="preserve"> </w:t>
      </w:r>
      <w:r w:rsidR="006F58D3">
        <w:t>LTE connected to 5GC</w:t>
      </w:r>
      <w:r>
        <w:t xml:space="preserve"> support only LTE PDCP on SRB for UE connected to 5GC. </w:t>
      </w:r>
    </w:p>
    <w:p w14:paraId="74EF5A4F" w14:textId="52952FE2" w:rsidR="00715A6F" w:rsidRDefault="00715A6F" w:rsidP="00715A6F">
      <w:pPr>
        <w:pStyle w:val="Doc-text2"/>
        <w:ind w:left="0" w:firstLine="0"/>
      </w:pPr>
    </w:p>
    <w:p w14:paraId="405AC0AD" w14:textId="390DAA0D" w:rsidR="00715A6F" w:rsidRDefault="00715A6F" w:rsidP="00715A6F">
      <w:pPr>
        <w:pStyle w:val="Doc-text2"/>
        <w:ind w:left="0" w:firstLine="0"/>
      </w:pPr>
      <w:r>
        <w:t xml:space="preserve">A comparison of the above three options is mentioned below in Table.2: </w:t>
      </w:r>
    </w:p>
    <w:p w14:paraId="5C57A974" w14:textId="3B8A675B" w:rsidR="00715A6F" w:rsidRDefault="00715A6F" w:rsidP="00715A6F">
      <w:pPr>
        <w:pStyle w:val="Doc-text2"/>
        <w:ind w:left="0" w:firstLine="0"/>
      </w:pPr>
    </w:p>
    <w:tbl>
      <w:tblPr>
        <w:tblStyle w:val="TableGrid"/>
        <w:tblW w:w="0" w:type="auto"/>
        <w:tblLook w:val="04A0" w:firstRow="1" w:lastRow="0" w:firstColumn="1" w:lastColumn="0" w:noHBand="0" w:noVBand="1"/>
      </w:tblPr>
      <w:tblGrid>
        <w:gridCol w:w="861"/>
        <w:gridCol w:w="3685"/>
        <w:gridCol w:w="4531"/>
      </w:tblGrid>
      <w:tr w:rsidR="00715A6F" w14:paraId="58F36775" w14:textId="77777777" w:rsidTr="0028330B">
        <w:tc>
          <w:tcPr>
            <w:tcW w:w="846" w:type="dxa"/>
          </w:tcPr>
          <w:p w14:paraId="23D6A127" w14:textId="419744D8" w:rsidR="00715A6F" w:rsidRPr="00456029" w:rsidRDefault="00715A6F" w:rsidP="00715A6F">
            <w:pPr>
              <w:jc w:val="center"/>
              <w:rPr>
                <w:b/>
              </w:rPr>
            </w:pPr>
            <w:r w:rsidRPr="00456029">
              <w:rPr>
                <w:b/>
              </w:rPr>
              <w:t>Option</w:t>
            </w:r>
          </w:p>
        </w:tc>
        <w:tc>
          <w:tcPr>
            <w:tcW w:w="3685" w:type="dxa"/>
          </w:tcPr>
          <w:p w14:paraId="7BF11501" w14:textId="77777777" w:rsidR="00715A6F" w:rsidRPr="00456029" w:rsidRDefault="00715A6F" w:rsidP="00715A6F">
            <w:pPr>
              <w:jc w:val="center"/>
              <w:rPr>
                <w:b/>
              </w:rPr>
            </w:pPr>
            <w:r w:rsidRPr="00456029">
              <w:rPr>
                <w:b/>
              </w:rPr>
              <w:t>Advantages</w:t>
            </w:r>
          </w:p>
        </w:tc>
        <w:tc>
          <w:tcPr>
            <w:tcW w:w="4531" w:type="dxa"/>
          </w:tcPr>
          <w:p w14:paraId="6ABFBE46" w14:textId="77777777" w:rsidR="00715A6F" w:rsidRPr="00456029" w:rsidRDefault="00715A6F" w:rsidP="00715A6F">
            <w:pPr>
              <w:jc w:val="center"/>
              <w:rPr>
                <w:b/>
              </w:rPr>
            </w:pPr>
            <w:r w:rsidRPr="00456029">
              <w:rPr>
                <w:b/>
              </w:rPr>
              <w:t>Disadvantages</w:t>
            </w:r>
          </w:p>
        </w:tc>
      </w:tr>
      <w:tr w:rsidR="00715A6F" w:rsidRPr="004364BF" w14:paraId="6B3E4923" w14:textId="77777777" w:rsidTr="0028330B">
        <w:tc>
          <w:tcPr>
            <w:tcW w:w="846" w:type="dxa"/>
          </w:tcPr>
          <w:p w14:paraId="0CD4E027" w14:textId="77777777" w:rsidR="00715A6F" w:rsidRDefault="00715A6F" w:rsidP="0028330B">
            <w:r>
              <w:t>1</w:t>
            </w:r>
          </w:p>
        </w:tc>
        <w:tc>
          <w:tcPr>
            <w:tcW w:w="3685" w:type="dxa"/>
          </w:tcPr>
          <w:p w14:paraId="5DA7FA2E" w14:textId="08F3C816" w:rsidR="00715A6F" w:rsidRDefault="006F58D3" w:rsidP="00715A6F">
            <w:pPr>
              <w:pStyle w:val="Doc-text2"/>
              <w:numPr>
                <w:ilvl w:val="0"/>
                <w:numId w:val="43"/>
              </w:numPr>
            </w:pPr>
            <w:r>
              <w:t>LTE</w:t>
            </w:r>
            <w:r w:rsidR="00715A6F" w:rsidRPr="004364BF">
              <w:t xml:space="preserve"> </w:t>
            </w:r>
            <w:r w:rsidR="00EC7FA9">
              <w:t xml:space="preserve">RAN </w:t>
            </w:r>
            <w:r w:rsidR="00715A6F" w:rsidRPr="004364BF">
              <w:t xml:space="preserve">aware about CN type at message 3. </w:t>
            </w:r>
          </w:p>
          <w:p w14:paraId="10359187" w14:textId="0B4F97A9" w:rsidR="00715A6F" w:rsidRDefault="006F58D3" w:rsidP="00715A6F">
            <w:pPr>
              <w:pStyle w:val="Doc-text2"/>
              <w:numPr>
                <w:ilvl w:val="0"/>
                <w:numId w:val="43"/>
              </w:numPr>
            </w:pPr>
            <w:r>
              <w:t>LTE</w:t>
            </w:r>
            <w:r w:rsidR="00715A6F">
              <w:t xml:space="preserve"> can setup NR PDCP for SRB from start. </w:t>
            </w:r>
          </w:p>
          <w:p w14:paraId="25181531" w14:textId="77777777" w:rsidR="00715A6F" w:rsidRDefault="00715A6F" w:rsidP="00715A6F">
            <w:pPr>
              <w:pStyle w:val="Doc-text2"/>
              <w:numPr>
                <w:ilvl w:val="0"/>
                <w:numId w:val="43"/>
              </w:numPr>
            </w:pPr>
            <w:r>
              <w:t>No switch between LTE and NR PDCP required for SRB.</w:t>
            </w:r>
          </w:p>
          <w:p w14:paraId="721CA136" w14:textId="175589F7" w:rsidR="00EC7FA9" w:rsidRPr="004364BF" w:rsidRDefault="00EC7FA9" w:rsidP="00715A6F">
            <w:pPr>
              <w:pStyle w:val="Doc-text2"/>
              <w:numPr>
                <w:ilvl w:val="0"/>
                <w:numId w:val="43"/>
              </w:numPr>
            </w:pPr>
            <w:r>
              <w:t xml:space="preserve">CN information in message 3 is also required for other changes in LTE connected to 5GC, </w:t>
            </w:r>
            <w:r w:rsidR="00654464">
              <w:t>i.e.</w:t>
            </w:r>
            <w:r>
              <w:t xml:space="preserve">  introduction of 5G-S-TMSI in message 3 would require CN information in message 3</w:t>
            </w:r>
          </w:p>
        </w:tc>
        <w:tc>
          <w:tcPr>
            <w:tcW w:w="4531" w:type="dxa"/>
          </w:tcPr>
          <w:p w14:paraId="4F618529" w14:textId="77777777" w:rsidR="00715A6F" w:rsidRPr="004364BF" w:rsidRDefault="00715A6F" w:rsidP="00715A6F">
            <w:pPr>
              <w:pStyle w:val="ListParagraph"/>
              <w:numPr>
                <w:ilvl w:val="0"/>
                <w:numId w:val="42"/>
              </w:numPr>
              <w:overflowPunct/>
              <w:autoSpaceDE/>
              <w:autoSpaceDN/>
              <w:adjustRightInd/>
              <w:spacing w:after="0"/>
              <w:jc w:val="left"/>
              <w:textAlignment w:val="auto"/>
              <w:rPr>
                <w:lang w:val="en-US"/>
              </w:rPr>
            </w:pPr>
            <w:r w:rsidRPr="00456029">
              <w:rPr>
                <w:rFonts w:eastAsia="MS Mincho" w:cs="Arial"/>
                <w:szCs w:val="24"/>
                <w:lang w:val="en-US"/>
              </w:rPr>
              <w:t>Extra signaling in message 3 which is already short of space.</w:t>
            </w:r>
          </w:p>
        </w:tc>
      </w:tr>
      <w:tr w:rsidR="00715A6F" w:rsidRPr="004364BF" w14:paraId="6B0F8CB0" w14:textId="77777777" w:rsidTr="0028330B">
        <w:tc>
          <w:tcPr>
            <w:tcW w:w="846" w:type="dxa"/>
          </w:tcPr>
          <w:p w14:paraId="4F88BC59" w14:textId="77777777" w:rsidR="00715A6F" w:rsidRDefault="00715A6F" w:rsidP="0028330B">
            <w:r>
              <w:t>2</w:t>
            </w:r>
          </w:p>
        </w:tc>
        <w:tc>
          <w:tcPr>
            <w:tcW w:w="3685" w:type="dxa"/>
          </w:tcPr>
          <w:p w14:paraId="4BAE8D41" w14:textId="77777777" w:rsidR="00715A6F" w:rsidRPr="004364BF" w:rsidRDefault="00715A6F" w:rsidP="00715A6F">
            <w:pPr>
              <w:pStyle w:val="Doc-text2"/>
              <w:numPr>
                <w:ilvl w:val="0"/>
                <w:numId w:val="40"/>
              </w:numPr>
              <w:ind w:left="360"/>
            </w:pPr>
            <w:r w:rsidRPr="004364BF">
              <w:t xml:space="preserve">No enhancements required in message 3. </w:t>
            </w:r>
          </w:p>
          <w:p w14:paraId="026DD82D" w14:textId="77777777" w:rsidR="00715A6F" w:rsidRPr="004364BF" w:rsidRDefault="00715A6F" w:rsidP="00715A6F">
            <w:pPr>
              <w:pStyle w:val="Doc-text2"/>
              <w:numPr>
                <w:ilvl w:val="0"/>
                <w:numId w:val="40"/>
              </w:numPr>
              <w:ind w:left="360"/>
            </w:pPr>
            <w:r w:rsidRPr="004364BF">
              <w:t xml:space="preserve">Possibility to move to NR PDCP after initial connection setup. </w:t>
            </w:r>
          </w:p>
          <w:p w14:paraId="4B0AD67E" w14:textId="61155035" w:rsidR="00715A6F" w:rsidRPr="004364BF" w:rsidRDefault="00715A6F" w:rsidP="00715A6F">
            <w:pPr>
              <w:pStyle w:val="Doc-text2"/>
              <w:numPr>
                <w:ilvl w:val="0"/>
                <w:numId w:val="40"/>
              </w:numPr>
              <w:ind w:left="360"/>
            </w:pPr>
            <w:r w:rsidRPr="004364BF">
              <w:t xml:space="preserve">Based on </w:t>
            </w:r>
            <w:r w:rsidR="00790870">
              <w:t xml:space="preserve">UE </w:t>
            </w:r>
            <w:r w:rsidRPr="004364BF">
              <w:t xml:space="preserve">core network support, PDCP could be switched. </w:t>
            </w:r>
          </w:p>
          <w:p w14:paraId="407D49C1" w14:textId="11E1C0E8" w:rsidR="00715A6F" w:rsidRPr="004364BF" w:rsidRDefault="00715A6F" w:rsidP="00340446">
            <w:pPr>
              <w:pStyle w:val="Doc-text2"/>
              <w:numPr>
                <w:ilvl w:val="0"/>
                <w:numId w:val="40"/>
              </w:numPr>
              <w:ind w:left="360"/>
            </w:pPr>
            <w:r w:rsidRPr="004364BF">
              <w:t xml:space="preserve">Also aligned with EN-DC agreements to support LTE and NR PDCP for SRB.  </w:t>
            </w:r>
          </w:p>
        </w:tc>
        <w:tc>
          <w:tcPr>
            <w:tcW w:w="4531" w:type="dxa"/>
          </w:tcPr>
          <w:p w14:paraId="218348DB" w14:textId="77777777" w:rsidR="00715A6F" w:rsidRPr="004364BF" w:rsidRDefault="00715A6F" w:rsidP="00715A6F">
            <w:pPr>
              <w:pStyle w:val="Doc-text2"/>
              <w:numPr>
                <w:ilvl w:val="0"/>
                <w:numId w:val="40"/>
              </w:numPr>
              <w:ind w:left="360"/>
            </w:pPr>
            <w:r w:rsidRPr="004364BF">
              <w:t>Potential delay in control plane on switching between LTE and NR PDCP.</w:t>
            </w:r>
          </w:p>
          <w:p w14:paraId="448EC7EF" w14:textId="77777777" w:rsidR="00715A6F" w:rsidRPr="004364BF" w:rsidRDefault="00715A6F" w:rsidP="00715A6F">
            <w:pPr>
              <w:pStyle w:val="Doc-text2"/>
              <w:numPr>
                <w:ilvl w:val="0"/>
                <w:numId w:val="40"/>
              </w:numPr>
              <w:ind w:left="360"/>
            </w:pPr>
            <w:r w:rsidRPr="004364BF">
              <w:t>Loss less switch need</w:t>
            </w:r>
            <w:r>
              <w:t xml:space="preserve">s to be devised for the switch between LTE and NR PDCP on SRB. </w:t>
            </w:r>
          </w:p>
          <w:p w14:paraId="3498F584" w14:textId="77777777" w:rsidR="00715A6F" w:rsidRPr="004364BF" w:rsidRDefault="00715A6F" w:rsidP="0028330B">
            <w:pPr>
              <w:rPr>
                <w:lang w:val="en-US"/>
              </w:rPr>
            </w:pPr>
          </w:p>
        </w:tc>
      </w:tr>
      <w:tr w:rsidR="00715A6F" w:rsidRPr="004364BF" w14:paraId="0029667A" w14:textId="77777777" w:rsidTr="0028330B">
        <w:tc>
          <w:tcPr>
            <w:tcW w:w="846" w:type="dxa"/>
          </w:tcPr>
          <w:p w14:paraId="4E951D92" w14:textId="77777777" w:rsidR="00715A6F" w:rsidRDefault="00715A6F" w:rsidP="0028330B">
            <w:r>
              <w:t>3</w:t>
            </w:r>
          </w:p>
        </w:tc>
        <w:tc>
          <w:tcPr>
            <w:tcW w:w="3685" w:type="dxa"/>
          </w:tcPr>
          <w:p w14:paraId="499C3797" w14:textId="77777777" w:rsidR="00715A6F" w:rsidRDefault="00715A6F" w:rsidP="00715A6F">
            <w:pPr>
              <w:pStyle w:val="Doc-text2"/>
              <w:numPr>
                <w:ilvl w:val="0"/>
                <w:numId w:val="41"/>
              </w:numPr>
            </w:pPr>
            <w:r w:rsidRPr="004364BF">
              <w:t xml:space="preserve">No enhancements required in message 3 for CN indication. </w:t>
            </w:r>
          </w:p>
          <w:p w14:paraId="090D75A0" w14:textId="77777777" w:rsidR="00715A6F" w:rsidRPr="004364BF" w:rsidRDefault="00715A6F" w:rsidP="00715A6F">
            <w:pPr>
              <w:pStyle w:val="Doc-text2"/>
              <w:numPr>
                <w:ilvl w:val="0"/>
                <w:numId w:val="41"/>
              </w:numPr>
            </w:pPr>
            <w:r>
              <w:t xml:space="preserve">No PDCP switch required. </w:t>
            </w:r>
          </w:p>
          <w:p w14:paraId="64661F77" w14:textId="77777777" w:rsidR="00715A6F" w:rsidRPr="004364BF" w:rsidRDefault="00715A6F" w:rsidP="0028330B">
            <w:pPr>
              <w:rPr>
                <w:lang w:val="en-US"/>
              </w:rPr>
            </w:pPr>
          </w:p>
        </w:tc>
        <w:tc>
          <w:tcPr>
            <w:tcW w:w="4531" w:type="dxa"/>
          </w:tcPr>
          <w:p w14:paraId="3CD1F5BE" w14:textId="77777777" w:rsidR="00715A6F" w:rsidRPr="004364BF" w:rsidRDefault="00715A6F" w:rsidP="00715A6F">
            <w:pPr>
              <w:pStyle w:val="Doc-text2"/>
              <w:numPr>
                <w:ilvl w:val="0"/>
                <w:numId w:val="41"/>
              </w:numPr>
            </w:pPr>
            <w:r w:rsidRPr="004364BF">
              <w:t xml:space="preserve">NR PDCP would not be supported for SRB. </w:t>
            </w:r>
          </w:p>
          <w:p w14:paraId="5DCD47DF" w14:textId="6C815B29" w:rsidR="00715A6F" w:rsidRPr="004364BF" w:rsidRDefault="00715A6F" w:rsidP="00715A6F">
            <w:pPr>
              <w:pStyle w:val="Doc-text2"/>
              <w:numPr>
                <w:ilvl w:val="0"/>
                <w:numId w:val="41"/>
              </w:numPr>
            </w:pPr>
            <w:r w:rsidRPr="004364BF">
              <w:t>Not aligned with EN-DC agreem</w:t>
            </w:r>
            <w:r w:rsidR="00340446">
              <w:t xml:space="preserve">ents. Also, </w:t>
            </w:r>
            <w:r w:rsidR="006F58D3">
              <w:t>LTE</w:t>
            </w:r>
            <w:r w:rsidR="00340446">
              <w:t xml:space="preserve"> would need to</w:t>
            </w:r>
            <w:r w:rsidRPr="004364BF">
              <w:t xml:space="preserve"> support NR PDCP </w:t>
            </w:r>
            <w:r>
              <w:t xml:space="preserve">on SRB </w:t>
            </w:r>
            <w:r w:rsidRPr="004364BF">
              <w:t xml:space="preserve">for EN-DC. </w:t>
            </w:r>
          </w:p>
          <w:p w14:paraId="09D65FE4" w14:textId="6692447F" w:rsidR="00715A6F" w:rsidRPr="004364BF" w:rsidRDefault="00715A6F" w:rsidP="0007576B">
            <w:pPr>
              <w:pStyle w:val="Doc-text2"/>
              <w:numPr>
                <w:ilvl w:val="0"/>
                <w:numId w:val="41"/>
              </w:numPr>
            </w:pPr>
            <w:r w:rsidRPr="004364BF">
              <w:t xml:space="preserve">Security </w:t>
            </w:r>
            <w:r w:rsidR="00340446">
              <w:t>enhancements</w:t>
            </w:r>
            <w:r w:rsidRPr="004364BF">
              <w:t xml:space="preserve"> of NR-PDCP would not be available. </w:t>
            </w:r>
          </w:p>
        </w:tc>
      </w:tr>
    </w:tbl>
    <w:p w14:paraId="47ABD743" w14:textId="77777777" w:rsidR="00715A6F" w:rsidRDefault="00715A6F" w:rsidP="00715A6F">
      <w:pPr>
        <w:pStyle w:val="Doc-text2"/>
        <w:ind w:left="0" w:firstLine="0"/>
      </w:pPr>
    </w:p>
    <w:p w14:paraId="281D2540" w14:textId="61A1CC0C" w:rsidR="00715A6F" w:rsidRDefault="00715A6F" w:rsidP="00ED14A1">
      <w:pPr>
        <w:pStyle w:val="Doc-text2"/>
        <w:ind w:left="0" w:firstLine="0"/>
      </w:pPr>
      <w:r>
        <w:tab/>
      </w:r>
      <w:r w:rsidRPr="00340446">
        <w:rPr>
          <w:b/>
        </w:rPr>
        <w:t>Table.2:</w:t>
      </w:r>
      <w:r>
        <w:t xml:space="preserve"> Comparison of options to select PDCP type for SRB </w:t>
      </w:r>
    </w:p>
    <w:p w14:paraId="353D991A" w14:textId="77777777" w:rsidR="00715A6F" w:rsidRDefault="00715A6F" w:rsidP="00ED14A1">
      <w:pPr>
        <w:pStyle w:val="Doc-text2"/>
        <w:ind w:left="0" w:firstLine="0"/>
      </w:pPr>
    </w:p>
    <w:p w14:paraId="558FAA7D" w14:textId="77777777" w:rsidR="001339F2" w:rsidRDefault="00FB76AB" w:rsidP="001339F2">
      <w:pPr>
        <w:pStyle w:val="Doc-text2"/>
        <w:ind w:left="0" w:firstLine="0"/>
      </w:pPr>
      <w:r>
        <w:t xml:space="preserve">Based on the above assessment, it seems like option 1 and 2 are the most feasible solutions to consider for SRB in </w:t>
      </w:r>
      <w:r w:rsidR="006F58D3">
        <w:t>LTE</w:t>
      </w:r>
      <w:r>
        <w:t xml:space="preserve"> connected to 5GC. Option 1 is the preferred option since it is simple, avoids complexity to switch between NR and LTE PDCP</w:t>
      </w:r>
      <w:r w:rsidR="00814EE3">
        <w:t>.</w:t>
      </w:r>
      <w:r w:rsidR="0007576B">
        <w:t>CN indication in message 3</w:t>
      </w:r>
      <w:r w:rsidRPr="00FB76AB">
        <w:t xml:space="preserve"> is the preferred </w:t>
      </w:r>
      <w:r w:rsidR="0007576B">
        <w:t xml:space="preserve">solution for handling PDCP type for SRB </w:t>
      </w:r>
      <w:r w:rsidRPr="00FB76AB">
        <w:t>since it is simple, avoids complexity to switch between NR and LTE PDCP</w:t>
      </w:r>
      <w:r w:rsidR="00613758">
        <w:t>.</w:t>
      </w:r>
    </w:p>
    <w:p w14:paraId="26DBBE26" w14:textId="77777777" w:rsidR="001339F2" w:rsidRDefault="001339F2" w:rsidP="001339F2">
      <w:pPr>
        <w:pStyle w:val="Doc-text2"/>
        <w:ind w:left="0" w:firstLine="0"/>
      </w:pPr>
    </w:p>
    <w:p w14:paraId="58B37F9D" w14:textId="5A43EA84" w:rsidR="001339F2" w:rsidRPr="00E74B51" w:rsidRDefault="001339F2" w:rsidP="001339F2">
      <w:pPr>
        <w:pStyle w:val="Proposal"/>
        <w:rPr>
          <w:lang w:val="en-US"/>
        </w:rPr>
      </w:pPr>
      <w:r w:rsidRPr="001339F2">
        <w:rPr>
          <w:lang w:val="en-US"/>
        </w:rPr>
        <w:t xml:space="preserve"> </w:t>
      </w:r>
      <w:r>
        <w:rPr>
          <w:lang w:val="en-US"/>
        </w:rPr>
        <w:t>CN indication in message 3</w:t>
      </w:r>
      <w:r w:rsidRPr="00FB76AB">
        <w:rPr>
          <w:lang w:val="en-US"/>
        </w:rPr>
        <w:t xml:space="preserve"> is the preferred </w:t>
      </w:r>
      <w:r>
        <w:rPr>
          <w:lang w:val="en-US"/>
        </w:rPr>
        <w:t xml:space="preserve">solution for handling PDCP type for SRB </w:t>
      </w:r>
      <w:r w:rsidRPr="00FB76AB">
        <w:rPr>
          <w:lang w:val="en-US"/>
        </w:rPr>
        <w:t>since it is simple, avoids complexity to switch between NR and LTE PDCP</w:t>
      </w:r>
      <w:r>
        <w:rPr>
          <w:lang w:val="en-US"/>
        </w:rPr>
        <w:t>.</w:t>
      </w:r>
    </w:p>
    <w:p w14:paraId="3E979B14" w14:textId="7F136A23" w:rsidR="00FB76AB" w:rsidRPr="00E74B51" w:rsidRDefault="00FB76AB" w:rsidP="001339F2">
      <w:pPr>
        <w:pStyle w:val="Doc-text2"/>
        <w:ind w:left="0" w:firstLine="0"/>
      </w:pPr>
    </w:p>
    <w:p w14:paraId="6936E975" w14:textId="4ED6645D" w:rsidR="00FB76AB" w:rsidRDefault="00E51407" w:rsidP="00ED14A1">
      <w:pPr>
        <w:pStyle w:val="Doc-text2"/>
        <w:ind w:left="0" w:firstLine="0"/>
      </w:pPr>
      <w:r>
        <w:t>In case, it is not possible to increase the size of message 3 to indicate CN type by UE, t</w:t>
      </w:r>
      <w:r w:rsidR="00FB76AB">
        <w:t>he second</w:t>
      </w:r>
      <w:r>
        <w:t xml:space="preserve"> </w:t>
      </w:r>
      <w:r w:rsidR="00E23E82">
        <w:t>best option</w:t>
      </w:r>
      <w:r w:rsidR="00E23E82" w:rsidRPr="00E23E82">
        <w:t xml:space="preserve"> is t</w:t>
      </w:r>
      <w:r w:rsidR="00E23E82">
        <w:t>o start SRB</w:t>
      </w:r>
      <w:r w:rsidR="00790870">
        <w:t>1</w:t>
      </w:r>
      <w:r w:rsidR="00E23E82">
        <w:t xml:space="preserve"> on LTE PDCP.  A</w:t>
      </w:r>
      <w:r w:rsidR="00E23E82" w:rsidRPr="00E23E82">
        <w:t>fter connection setup, switch to NR PDCP for SRB. This solution avoids change in message 3 along with providing a flexibility to switch between the two PDCP versions.</w:t>
      </w:r>
    </w:p>
    <w:p w14:paraId="79A15BA2" w14:textId="6BDE8B0D" w:rsidR="00FB76AB" w:rsidRDefault="00FB76AB" w:rsidP="00ED14A1">
      <w:pPr>
        <w:pStyle w:val="Doc-text2"/>
        <w:ind w:left="0" w:firstLine="0"/>
      </w:pPr>
    </w:p>
    <w:p w14:paraId="0E040447" w14:textId="7E6F9DE3" w:rsidR="00E51407" w:rsidRPr="00E74B51" w:rsidRDefault="0007576B" w:rsidP="00E51407">
      <w:pPr>
        <w:pStyle w:val="Proposal"/>
        <w:rPr>
          <w:lang w:val="en-US"/>
        </w:rPr>
      </w:pPr>
      <w:r>
        <w:rPr>
          <w:lang w:val="en-US"/>
        </w:rPr>
        <w:t xml:space="preserve">In case CN indication in message 3 is not possible, </w:t>
      </w:r>
      <w:r w:rsidR="00E51407" w:rsidRPr="00FB76AB">
        <w:rPr>
          <w:lang w:val="en-US"/>
        </w:rPr>
        <w:t xml:space="preserve">the </w:t>
      </w:r>
      <w:r w:rsidR="00E51407">
        <w:rPr>
          <w:lang w:val="en-US"/>
        </w:rPr>
        <w:t xml:space="preserve">second best </w:t>
      </w:r>
      <w:r w:rsidR="00E51407" w:rsidRPr="00FB76AB">
        <w:rPr>
          <w:lang w:val="en-US"/>
        </w:rPr>
        <w:t>option</w:t>
      </w:r>
      <w:r>
        <w:rPr>
          <w:lang w:val="en-US"/>
        </w:rPr>
        <w:t xml:space="preserve"> i</w:t>
      </w:r>
      <w:r w:rsidR="00E23E82">
        <w:rPr>
          <w:lang w:val="en-US"/>
        </w:rPr>
        <w:t>s to start SRB</w:t>
      </w:r>
      <w:r w:rsidR="00790870">
        <w:rPr>
          <w:lang w:val="en-US"/>
        </w:rPr>
        <w:t>1</w:t>
      </w:r>
      <w:r w:rsidR="00E23E82">
        <w:rPr>
          <w:lang w:val="en-US"/>
        </w:rPr>
        <w:t xml:space="preserve"> on LTE PDCP and </w:t>
      </w:r>
      <w:r>
        <w:rPr>
          <w:lang w:val="en-US"/>
        </w:rPr>
        <w:t xml:space="preserve">after connection setup, switch to NR PDCP for SRB. This solution </w:t>
      </w:r>
      <w:r w:rsidR="00E51407">
        <w:rPr>
          <w:lang w:val="en-US"/>
        </w:rPr>
        <w:t xml:space="preserve">avoids change in message 3 along with providing </w:t>
      </w:r>
      <w:r w:rsidR="00E51407">
        <w:t>a flexibility to switch between the two PDCP versions.</w:t>
      </w:r>
    </w:p>
    <w:p w14:paraId="7E690B51" w14:textId="1E86AFDC" w:rsidR="00C01F33" w:rsidRDefault="00C01F33" w:rsidP="00CE0424">
      <w:pPr>
        <w:pStyle w:val="Heading1"/>
      </w:pPr>
      <w:r w:rsidRPr="00CE0424">
        <w:lastRenderedPageBreak/>
        <w:t>Conclusion</w:t>
      </w:r>
    </w:p>
    <w:p w14:paraId="128E3329" w14:textId="77777777" w:rsidR="00366DDD" w:rsidRDefault="00424921" w:rsidP="00CC4E07">
      <w:r>
        <w:t xml:space="preserve">In this </w:t>
      </w:r>
      <w:r w:rsidR="0095091E">
        <w:t>contribution,</w:t>
      </w:r>
      <w:r>
        <w:t xml:space="preserve"> we</w:t>
      </w:r>
      <w:r w:rsidR="0095091E" w:rsidRPr="0095091E">
        <w:t xml:space="preserve"> </w:t>
      </w:r>
      <w:r w:rsidR="00CC4E07">
        <w:t xml:space="preserve">assess the possibility to utilize NR PDCP for Signalling Radio Bearer (SRB) along with Data Radio Bearer (DRB). </w:t>
      </w:r>
    </w:p>
    <w:p w14:paraId="7F689A34" w14:textId="77777777" w:rsidR="00366DDD" w:rsidRDefault="008E065E" w:rsidP="00CC4E07">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23C74AC3" w14:textId="38285C45" w:rsidR="00917C86" w:rsidRDefault="008E065E" w:rsidP="00CC4E07">
      <w:pPr>
        <w:rPr>
          <w:noProof/>
        </w:rPr>
      </w:pPr>
      <w:r>
        <w:rPr>
          <w:b/>
          <w:bCs/>
        </w:rPr>
        <w:fldChar w:fldCharType="begin"/>
      </w:r>
      <w:r>
        <w:rPr>
          <w:b/>
          <w:bCs/>
        </w:rPr>
        <w:instrText xml:space="preserve"> TOC \f \n \t "Observation;1" </w:instrText>
      </w:r>
      <w:r>
        <w:rPr>
          <w:b/>
          <w:bCs/>
        </w:rPr>
        <w:fldChar w:fldCharType="separate"/>
      </w:r>
    </w:p>
    <w:p w14:paraId="2F8BD49C" w14:textId="77777777" w:rsidR="00917C86" w:rsidRPr="001339F2" w:rsidRDefault="00917C86">
      <w:pPr>
        <w:pStyle w:val="TOC1"/>
        <w:rPr>
          <w:rFonts w:asciiTheme="minorHAnsi" w:eastAsiaTheme="minorEastAsia" w:hAnsiTheme="minorHAnsi" w:cstheme="minorBidi"/>
          <w:b w:val="0"/>
          <w:sz w:val="22"/>
          <w:lang w:eastAsia="sv-SE"/>
        </w:rPr>
      </w:pPr>
      <w:r w:rsidRPr="00F26C6D">
        <w:rPr>
          <w:rFonts w:eastAsia="MS Mincho"/>
        </w:rPr>
        <w:t>Observation 1</w:t>
      </w:r>
      <w:r w:rsidRPr="001339F2">
        <w:rPr>
          <w:rFonts w:asciiTheme="minorHAnsi" w:eastAsiaTheme="minorEastAsia" w:hAnsiTheme="minorHAnsi" w:cstheme="minorBidi"/>
          <w:b w:val="0"/>
          <w:sz w:val="22"/>
          <w:lang w:eastAsia="sv-SE"/>
        </w:rPr>
        <w:tab/>
      </w:r>
      <w:r w:rsidRPr="00F26C6D">
        <w:rPr>
          <w:rFonts w:eastAsia="MS Mincho"/>
        </w:rPr>
        <w:t xml:space="preserve">NR PDCP maps the SRB 1 to a PDCP entity compared to LTE where SRB 1 is not mapped to a PDCP entity. </w:t>
      </w:r>
    </w:p>
    <w:p w14:paraId="2268403D" w14:textId="77777777" w:rsidR="00917C86" w:rsidRPr="001339F2" w:rsidRDefault="00917C86">
      <w:pPr>
        <w:pStyle w:val="TOC1"/>
        <w:rPr>
          <w:rFonts w:asciiTheme="minorHAnsi" w:eastAsiaTheme="minorEastAsia" w:hAnsiTheme="minorHAnsi" w:cstheme="minorBidi"/>
          <w:b w:val="0"/>
          <w:sz w:val="22"/>
          <w:lang w:eastAsia="sv-SE"/>
        </w:rPr>
      </w:pPr>
      <w:r w:rsidRPr="00F26C6D">
        <w:rPr>
          <w:rFonts w:eastAsia="MS Mincho"/>
        </w:rPr>
        <w:t>Observation 2</w:t>
      </w:r>
      <w:r w:rsidRPr="001339F2">
        <w:rPr>
          <w:rFonts w:asciiTheme="minorHAnsi" w:eastAsiaTheme="minorEastAsia" w:hAnsiTheme="minorHAnsi" w:cstheme="minorBidi"/>
          <w:b w:val="0"/>
          <w:sz w:val="22"/>
          <w:lang w:eastAsia="sv-SE"/>
        </w:rPr>
        <w:tab/>
      </w:r>
      <w:r w:rsidRPr="00F26C6D">
        <w:rPr>
          <w:rFonts w:eastAsia="MS Mincho"/>
        </w:rPr>
        <w:t>In case NR PDCP is agreed for LTE connected to 5GC, the problem is that message 3 currently does not indicate core network type so LTE is blind about mapping SRB1 to NR PDCP or LTE PDCP.</w:t>
      </w:r>
    </w:p>
    <w:p w14:paraId="1475164A" w14:textId="77777777" w:rsidR="00917C86" w:rsidRPr="001339F2" w:rsidRDefault="00917C86">
      <w:pPr>
        <w:pStyle w:val="TOC1"/>
        <w:rPr>
          <w:rFonts w:asciiTheme="minorHAnsi" w:eastAsiaTheme="minorEastAsia" w:hAnsiTheme="minorHAnsi" w:cstheme="minorBidi"/>
          <w:b w:val="0"/>
          <w:sz w:val="22"/>
          <w:lang w:eastAsia="sv-SE"/>
        </w:rPr>
      </w:pPr>
      <w:r w:rsidRPr="00F26C6D">
        <w:rPr>
          <w:rFonts w:eastAsia="MS Mincho"/>
        </w:rPr>
        <w:t>Observation 3</w:t>
      </w:r>
      <w:r w:rsidRPr="001339F2">
        <w:rPr>
          <w:rFonts w:asciiTheme="minorHAnsi" w:eastAsiaTheme="minorEastAsia" w:hAnsiTheme="minorHAnsi" w:cstheme="minorBidi"/>
          <w:b w:val="0"/>
          <w:sz w:val="22"/>
          <w:lang w:eastAsia="sv-SE"/>
        </w:rPr>
        <w:tab/>
      </w:r>
      <w:r w:rsidRPr="00F26C6D">
        <w:rPr>
          <w:rFonts w:eastAsia="MS Mincho"/>
        </w:rPr>
        <w:t>Introduction of NR PDCP would increase the PDCP SN-length from 5 bits to 12 bits leading to extra control overhead.</w:t>
      </w:r>
    </w:p>
    <w:p w14:paraId="6AE4DC36" w14:textId="77777777" w:rsidR="00917C86" w:rsidRPr="001339F2" w:rsidRDefault="00917C86">
      <w:pPr>
        <w:pStyle w:val="TOC1"/>
        <w:rPr>
          <w:rFonts w:asciiTheme="minorHAnsi" w:eastAsiaTheme="minorEastAsia" w:hAnsiTheme="minorHAnsi" w:cstheme="minorBidi"/>
          <w:b w:val="0"/>
          <w:sz w:val="22"/>
          <w:lang w:eastAsia="sv-SE"/>
        </w:rPr>
      </w:pPr>
      <w:r w:rsidRPr="00F26C6D">
        <w:rPr>
          <w:rFonts w:eastAsia="MS Mincho"/>
        </w:rPr>
        <w:t>Observation 4</w:t>
      </w:r>
      <w:r w:rsidRPr="001339F2">
        <w:rPr>
          <w:rFonts w:asciiTheme="minorHAnsi" w:eastAsiaTheme="minorEastAsia" w:hAnsiTheme="minorHAnsi" w:cstheme="minorBidi"/>
          <w:b w:val="0"/>
          <w:sz w:val="22"/>
          <w:lang w:eastAsia="sv-SE"/>
        </w:rPr>
        <w:tab/>
      </w:r>
      <w:r w:rsidRPr="00F26C6D">
        <w:rPr>
          <w:rFonts w:eastAsia="MS Mincho"/>
        </w:rPr>
        <w:t>NR PDCP would support packet duplication which could potentially be used to increase reliability of SRB reception during poor radio conditions.</w:t>
      </w:r>
    </w:p>
    <w:p w14:paraId="68E100D2" w14:textId="77777777" w:rsidR="00917C86" w:rsidRPr="001339F2" w:rsidRDefault="00917C86">
      <w:pPr>
        <w:pStyle w:val="TOC1"/>
        <w:rPr>
          <w:rFonts w:asciiTheme="minorHAnsi" w:eastAsiaTheme="minorEastAsia" w:hAnsiTheme="minorHAnsi" w:cstheme="minorBidi"/>
          <w:b w:val="0"/>
          <w:sz w:val="22"/>
          <w:lang w:eastAsia="sv-SE"/>
        </w:rPr>
      </w:pPr>
      <w:r>
        <w:t>Observation 5</w:t>
      </w:r>
      <w:r w:rsidRPr="001339F2">
        <w:rPr>
          <w:rFonts w:asciiTheme="minorHAnsi" w:eastAsiaTheme="minorEastAsia" w:hAnsiTheme="minorHAnsi" w:cstheme="minorBidi"/>
          <w:b w:val="0"/>
          <w:sz w:val="22"/>
          <w:lang w:eastAsia="sv-SE"/>
        </w:rPr>
        <w:tab/>
      </w:r>
      <w:r>
        <w:t>In case the UE is EN-DC capable, NR PDCP support is configurable for SRB</w:t>
      </w:r>
    </w:p>
    <w:p w14:paraId="5C342F4B" w14:textId="77777777" w:rsidR="008E065E" w:rsidRDefault="008E065E" w:rsidP="008E065E">
      <w:pPr>
        <w:pStyle w:val="BodyText"/>
        <w:rPr>
          <w:b/>
          <w:bCs/>
        </w:rPr>
      </w:pPr>
      <w:r>
        <w:rPr>
          <w:b/>
          <w:bCs/>
        </w:rPr>
        <w:fldChar w:fldCharType="end"/>
      </w:r>
    </w:p>
    <w:p w14:paraId="2DBE6FAC" w14:textId="77777777" w:rsidR="00E7392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3591C01" w14:textId="0526C8C8" w:rsidR="00C01F33" w:rsidRDefault="008E065E" w:rsidP="00A039C7">
      <w:pPr>
        <w:pStyle w:val="Proposal"/>
        <w:numPr>
          <w:ilvl w:val="0"/>
          <w:numId w:val="0"/>
        </w:numPr>
        <w:rPr>
          <w:lang w:val="en-US"/>
        </w:rPr>
      </w:pPr>
      <w:r>
        <w:rPr>
          <w:b w:val="0"/>
          <w:bCs w:val="0"/>
        </w:rPr>
        <w:fldChar w:fldCharType="end"/>
      </w:r>
      <w:r w:rsidR="00E74B51" w:rsidRPr="00E74B51">
        <w:rPr>
          <w:lang w:val="en-US"/>
        </w:rPr>
        <w:t xml:space="preserve"> </w:t>
      </w:r>
    </w:p>
    <w:p w14:paraId="39C83B0B" w14:textId="0BCECF8C" w:rsidR="00A039C7" w:rsidRPr="00A039C7" w:rsidRDefault="00A039C7" w:rsidP="00A039C7">
      <w:pPr>
        <w:pStyle w:val="Proposal"/>
        <w:numPr>
          <w:ilvl w:val="0"/>
          <w:numId w:val="46"/>
        </w:numPr>
        <w:tabs>
          <w:tab w:val="clear" w:pos="1304"/>
          <w:tab w:val="num" w:pos="1843"/>
        </w:tabs>
        <w:rPr>
          <w:lang w:val="en-US"/>
        </w:rPr>
      </w:pPr>
      <w:r w:rsidRPr="00A039C7">
        <w:rPr>
          <w:lang w:val="en-US"/>
        </w:rPr>
        <w:t>CN indication in message 3 is the preferred solution for handling PDCP type for SRB since it is simple, avoids complexity to switch between NR and LTE PDCP and aligned with EN-DC agreements as well.</w:t>
      </w:r>
    </w:p>
    <w:p w14:paraId="516CBF9D" w14:textId="77777777" w:rsidR="00A039C7" w:rsidRPr="00E74B51" w:rsidRDefault="00A039C7" w:rsidP="00A039C7">
      <w:pPr>
        <w:pStyle w:val="Proposal"/>
        <w:numPr>
          <w:ilvl w:val="0"/>
          <w:numId w:val="46"/>
        </w:numPr>
        <w:tabs>
          <w:tab w:val="clear" w:pos="1304"/>
          <w:tab w:val="num" w:pos="1843"/>
        </w:tabs>
        <w:rPr>
          <w:lang w:val="en-US"/>
        </w:rPr>
      </w:pPr>
      <w:r>
        <w:rPr>
          <w:lang w:val="en-US"/>
        </w:rPr>
        <w:t xml:space="preserve">In case CN indication in message 3 is not possible, </w:t>
      </w:r>
      <w:r w:rsidRPr="00FB76AB">
        <w:rPr>
          <w:lang w:val="en-US"/>
        </w:rPr>
        <w:t xml:space="preserve">the </w:t>
      </w:r>
      <w:r>
        <w:rPr>
          <w:lang w:val="en-US"/>
        </w:rPr>
        <w:t xml:space="preserve">second best </w:t>
      </w:r>
      <w:r w:rsidRPr="00FB76AB">
        <w:rPr>
          <w:lang w:val="en-US"/>
        </w:rPr>
        <w:t>option</w:t>
      </w:r>
      <w:r>
        <w:rPr>
          <w:lang w:val="en-US"/>
        </w:rPr>
        <w:t xml:space="preserve"> is to start SRB on LTE PDCP and after connection setup, switch to NR PDCP for SRB. This solution avoids change in message 3 along with providing </w:t>
      </w:r>
      <w:r w:rsidRPr="00A039C7">
        <w:rPr>
          <w:lang w:val="en-US"/>
        </w:rPr>
        <w:t>a flexibility to switch between the two PDCP versions.</w:t>
      </w:r>
    </w:p>
    <w:p w14:paraId="60017D5F" w14:textId="5E94FDF2" w:rsidR="00A039C7" w:rsidRPr="00A039C7" w:rsidRDefault="00A039C7" w:rsidP="00A039C7">
      <w:pPr>
        <w:pStyle w:val="Proposal"/>
        <w:numPr>
          <w:ilvl w:val="0"/>
          <w:numId w:val="0"/>
        </w:numPr>
        <w:ind w:left="1701"/>
        <w:rPr>
          <w:lang w:val="en-US"/>
        </w:rPr>
      </w:pPr>
    </w:p>
    <w:p w14:paraId="4C9431F6" w14:textId="77777777" w:rsidR="00F507D1" w:rsidRPr="00CE0424" w:rsidRDefault="00F507D1" w:rsidP="00CE0424">
      <w:pPr>
        <w:pStyle w:val="Heading1"/>
      </w:pPr>
      <w:bookmarkStart w:id="9" w:name="_In-sequence_SDU_delivery"/>
      <w:bookmarkEnd w:id="9"/>
      <w:r w:rsidRPr="00CE0424">
        <w:t>References</w:t>
      </w:r>
    </w:p>
    <w:p w14:paraId="16E65500" w14:textId="3873CF23" w:rsidR="00BA5C01" w:rsidRDefault="00B40472" w:rsidP="00CB2EC2">
      <w:pPr>
        <w:pStyle w:val="Reference"/>
      </w:pPr>
      <w:bookmarkStart w:id="10" w:name="_Ref486856037"/>
      <w:bookmarkStart w:id="11" w:name="_Ref174151459"/>
      <w:bookmarkStart w:id="12" w:name="_Ref189809556"/>
      <w:r w:rsidRPr="00B40472">
        <w:t>Chairm</w:t>
      </w:r>
      <w:r>
        <w:t>an Notes</w:t>
      </w:r>
      <w:r w:rsidR="00BA5C01">
        <w:t xml:space="preserve">, </w:t>
      </w:r>
      <w:r w:rsidRPr="00B40472">
        <w:t>3GPP TSG-RAN WG2 Meeting #99</w:t>
      </w:r>
      <w:bookmarkEnd w:id="10"/>
      <w:r>
        <w:t xml:space="preserve">, </w:t>
      </w:r>
      <w:r w:rsidR="00CB2EC2" w:rsidRPr="00CB2EC2">
        <w:t>21st – 25th August 2017</w:t>
      </w:r>
    </w:p>
    <w:p w14:paraId="1B5C3D8B" w14:textId="7605E1B1" w:rsidR="00141A31" w:rsidRDefault="00550B39" w:rsidP="00550B39">
      <w:pPr>
        <w:pStyle w:val="Reference"/>
      </w:pPr>
      <w:bookmarkStart w:id="13" w:name="_Ref492026060"/>
      <w:r w:rsidRPr="00550B39">
        <w:t>R2-1710193</w:t>
      </w:r>
      <w:r w:rsidR="0029314D">
        <w:t xml:space="preserve">, </w:t>
      </w:r>
      <w:bookmarkEnd w:id="13"/>
      <w:r w:rsidRPr="00550B39">
        <w:t>UE network identifier impacts on LTE connected to 5GC</w:t>
      </w:r>
      <w:r>
        <w:t xml:space="preserve">, RAN2#99-bis, 2017-09-26 </w:t>
      </w:r>
      <w:r w:rsidR="00A039C7">
        <w:t>, Ericsson</w:t>
      </w:r>
      <w:bookmarkStart w:id="14" w:name="_GoBack"/>
      <w:bookmarkEnd w:id="14"/>
    </w:p>
    <w:bookmarkEnd w:id="11"/>
    <w:bookmarkEnd w:id="12"/>
    <w:p w14:paraId="5AE87FC8" w14:textId="171E520F" w:rsidR="0025096D" w:rsidRDefault="0025096D" w:rsidP="00CE0424">
      <w:pPr>
        <w:pStyle w:val="BodyText"/>
      </w:pPr>
    </w:p>
    <w:p w14:paraId="013ED8A7" w14:textId="3926E538" w:rsidR="00970C72" w:rsidRDefault="00970C72" w:rsidP="00CE0424">
      <w:pPr>
        <w:pStyle w:val="BodyText"/>
      </w:pPr>
    </w:p>
    <w:p w14:paraId="7277C75E" w14:textId="68729FA4" w:rsidR="00970C72" w:rsidRDefault="00970C72" w:rsidP="00970C72">
      <w:pPr>
        <w:pStyle w:val="Heading1"/>
      </w:pPr>
      <w:r>
        <w:t>Appendix</w:t>
      </w:r>
    </w:p>
    <w:p w14:paraId="10635177" w14:textId="1BE1E3A7" w:rsidR="00970C72" w:rsidRDefault="00970C72" w:rsidP="00CB2EC2">
      <w:pPr>
        <w:jc w:val="left"/>
      </w:pPr>
    </w:p>
    <w:p w14:paraId="398E5DFD" w14:textId="77777777" w:rsidR="00AE542B" w:rsidRDefault="00AE542B" w:rsidP="00AE542B">
      <w:pPr>
        <w:pStyle w:val="BodyText"/>
        <w:jc w:val="center"/>
        <w:rPr>
          <w:lang w:val="en-US"/>
        </w:rPr>
      </w:pPr>
      <w:r>
        <w:rPr>
          <w:lang w:val="en-US"/>
        </w:rPr>
        <w:t>Table A: EN-DC Agreements from RAN2#99</w:t>
      </w:r>
    </w:p>
    <w:p w14:paraId="43E75064" w14:textId="77777777" w:rsidR="00AE542B" w:rsidRPr="00962240" w:rsidRDefault="00AE542B" w:rsidP="00CB2EC2">
      <w:pPr>
        <w:jc w:val="left"/>
        <w:rPr>
          <w:lang w:val="en-US"/>
        </w:rPr>
      </w:pPr>
    </w:p>
    <w:p w14:paraId="41EE4DBB" w14:textId="322B5CB1"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Agreements for EN-DC</w:t>
      </w:r>
    </w:p>
    <w:p w14:paraId="58E5B36F" w14:textId="77777777" w:rsidR="008D773A" w:rsidRDefault="00970C72" w:rsidP="00CB2EC2">
      <w:pPr>
        <w:pStyle w:val="Doc-text2"/>
        <w:pBdr>
          <w:top w:val="single" w:sz="4" w:space="1" w:color="auto"/>
          <w:left w:val="single" w:sz="4" w:space="4" w:color="auto"/>
          <w:bottom w:val="single" w:sz="4" w:space="1" w:color="auto"/>
          <w:right w:val="single" w:sz="4" w:space="4" w:color="auto"/>
        </w:pBdr>
      </w:pPr>
      <w:r w:rsidRPr="00503D7F">
        <w:t>1:</w:t>
      </w:r>
      <w:r w:rsidRPr="00503D7F">
        <w:tab/>
        <w:t>Working assumption of the last meeting is confirmed as an agreement: For MCG bearer,</w:t>
      </w:r>
    </w:p>
    <w:p w14:paraId="6E28DB9E" w14:textId="448FC9D1"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either LTE or NR PDCP can be used, configurable by the network.</w:t>
      </w:r>
    </w:p>
    <w:p w14:paraId="307E30B0"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1a</w:t>
      </w:r>
      <w:r w:rsidRPr="00503D7F">
        <w:tab/>
        <w:t>EN-DC capable UE without EN-DC operation configured can be configured with NR PDCP version for SRBs and DRBs.</w:t>
      </w:r>
    </w:p>
    <w:p w14:paraId="741EA62D" w14:textId="5B3E36C2"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 xml:space="preserve">2: </w:t>
      </w:r>
      <w:r w:rsidRPr="00503D7F">
        <w:tab/>
        <w:t>NR-PDCP is used for ‘MCG split or duplicate SRB’.</w:t>
      </w:r>
    </w:p>
    <w:p w14:paraId="56DA0F2C" w14:textId="7CC7968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3:</w:t>
      </w:r>
      <w:r w:rsidRPr="00503D7F">
        <w:tab/>
        <w:t>Non split SRB1 and 2 can be transmitted over either LTE-PDCP or NR-PDCP, which is configurable by network (at least after initial connection establishment).</w:t>
      </w:r>
    </w:p>
    <w:p w14:paraId="0684EA86"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lastRenderedPageBreak/>
        <w:t>FFS whether SRB1 and SRB2 need to be configured with the same PDCP type (to be concluded in stage 3).</w:t>
      </w:r>
    </w:p>
    <w:p w14:paraId="3425BA7F"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 xml:space="preserve">4: </w:t>
      </w:r>
      <w:r w:rsidRPr="00503D7F">
        <w:tab/>
        <w:t>LTE-PDCP is used for SRB1 at the initial connection establishment from idle state. (I.e. no additional optimization to support NR-PDCP for SRB1 for idle to connected state transition)</w:t>
      </w:r>
    </w:p>
    <w:p w14:paraId="26706D3C"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5:</w:t>
      </w:r>
      <w:r w:rsidRPr="00503D7F">
        <w:tab/>
        <w:t>The PDCP version change (release of old PDCP and establish of new PDCP) of SRBs can be supported via:</w:t>
      </w:r>
    </w:p>
    <w:p w14:paraId="421B5B22" w14:textId="1DE25FBA"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i/  handover procedure (reconfiguration with mobility); and</w:t>
      </w:r>
    </w:p>
    <w:p w14:paraId="2E83F401" w14:textId="107F281B"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ii/ reconfiguration without mobilityControlInfo (when network implementation is sure there is no UL data in buffer). No user plane actions beyond release and establish of PDCP are to be specified for this case.</w:t>
      </w:r>
    </w:p>
    <w:p w14:paraId="17349D3D"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6</w:t>
      </w:r>
      <w:r w:rsidRPr="00503D7F">
        <w:tab/>
        <w:t>EN-DC operation should support a single reconfiguration procedure for bearer type change between MCG to/from split bearer and MCG to/from SCG bearer, when MCG bearer is configured with NR PDCP (before and after the bearer type change).</w:t>
      </w:r>
    </w:p>
    <w:p w14:paraId="5880DC97" w14:textId="77777777" w:rsidR="00970C72" w:rsidRPr="00503D7F" w:rsidRDefault="00970C72" w:rsidP="00CB2EC2">
      <w:pPr>
        <w:pStyle w:val="Doc-text2"/>
        <w:pBdr>
          <w:top w:val="single" w:sz="4" w:space="1" w:color="auto"/>
          <w:left w:val="single" w:sz="4" w:space="4" w:color="auto"/>
          <w:bottom w:val="single" w:sz="4" w:space="1" w:color="auto"/>
          <w:right w:val="single" w:sz="4" w:space="4" w:color="auto"/>
        </w:pBdr>
      </w:pPr>
      <w:r w:rsidRPr="00503D7F">
        <w:t>7</w:t>
      </w:r>
      <w:r w:rsidRPr="00503D7F">
        <w:tab/>
        <w:t>EN-DC operation where MCG bearer is configured with LTE PDCP, then direct bearer type change of such MCG bearer to split bearer or SCG bearer is performed is FFS.</w:t>
      </w:r>
    </w:p>
    <w:p w14:paraId="2434734E" w14:textId="41D0D003" w:rsidR="00970C72" w:rsidRDefault="00970C72" w:rsidP="00CB2EC2">
      <w:pPr>
        <w:pStyle w:val="BodyText"/>
        <w:jc w:val="left"/>
        <w:rPr>
          <w:lang w:val="en-US"/>
        </w:rPr>
      </w:pPr>
    </w:p>
    <w:p w14:paraId="02C8D537" w14:textId="1BD43DC5" w:rsidR="008D773A" w:rsidRDefault="008D773A" w:rsidP="00CE0424">
      <w:pPr>
        <w:pStyle w:val="BodyText"/>
        <w:rPr>
          <w:lang w:val="en-US"/>
        </w:rPr>
      </w:pPr>
    </w:p>
    <w:p w14:paraId="755593EB" w14:textId="39E66759" w:rsidR="008D773A" w:rsidRDefault="008D773A" w:rsidP="00CE0424">
      <w:pPr>
        <w:pStyle w:val="BodyText"/>
        <w:rPr>
          <w:lang w:val="en-US"/>
        </w:rPr>
      </w:pPr>
    </w:p>
    <w:p w14:paraId="571784B1" w14:textId="189A6A3B" w:rsidR="00191356" w:rsidRDefault="00AE542B" w:rsidP="00962240">
      <w:pPr>
        <w:pStyle w:val="BodyText"/>
        <w:ind w:left="2835" w:firstLine="567"/>
        <w:rPr>
          <w:lang w:val="en-US"/>
        </w:rPr>
      </w:pPr>
      <w:r>
        <w:rPr>
          <w:lang w:val="en-US"/>
        </w:rPr>
        <w:t>Table B: SRB to RRC mapping</w:t>
      </w:r>
    </w:p>
    <w:tbl>
      <w:tblPr>
        <w:tblpPr w:leftFromText="141" w:rightFromText="141" w:vertAnchor="text" w:horzAnchor="margin" w:tblpXSpec="center" w:tblpY="406"/>
        <w:tblW w:w="9115" w:type="dxa"/>
        <w:tblBorders>
          <w:top w:val="single" w:sz="12" w:space="0" w:color="660033"/>
          <w:left w:val="single" w:sz="12" w:space="0" w:color="660033"/>
          <w:bottom w:val="single" w:sz="12" w:space="0" w:color="660033"/>
          <w:right w:val="single" w:sz="12" w:space="0" w:color="660033"/>
        </w:tblBorders>
        <w:shd w:val="clear" w:color="auto" w:fill="FFFFFF"/>
        <w:tblCellMar>
          <w:left w:w="0" w:type="dxa"/>
          <w:right w:w="0" w:type="dxa"/>
        </w:tblCellMar>
        <w:tblLook w:val="04A0" w:firstRow="1" w:lastRow="0" w:firstColumn="1" w:lastColumn="0" w:noHBand="0" w:noVBand="1"/>
      </w:tblPr>
      <w:tblGrid>
        <w:gridCol w:w="1918"/>
        <w:gridCol w:w="1543"/>
        <w:gridCol w:w="5654"/>
      </w:tblGrid>
      <w:tr w:rsidR="00CB2EC2" w:rsidRPr="0010489A" w14:paraId="7D1A3EC3" w14:textId="77777777" w:rsidTr="00CB2EC2">
        <w:tc>
          <w:tcPr>
            <w:tcW w:w="1918" w:type="dxa"/>
            <w:tcBorders>
              <w:top w:val="single" w:sz="12" w:space="0" w:color="660033"/>
              <w:left w:val="single" w:sz="12" w:space="0" w:color="660033"/>
              <w:bottom w:val="single" w:sz="12" w:space="0" w:color="660033"/>
              <w:right w:val="single" w:sz="12" w:space="0" w:color="660033"/>
            </w:tcBorders>
            <w:shd w:val="clear" w:color="auto" w:fill="DEDEDE"/>
            <w:tcMar>
              <w:top w:w="150" w:type="dxa"/>
              <w:left w:w="150" w:type="dxa"/>
              <w:bottom w:w="150" w:type="dxa"/>
              <w:right w:w="150" w:type="dxa"/>
            </w:tcMar>
            <w:vAlign w:val="bottom"/>
            <w:hideMark/>
          </w:tcPr>
          <w:p w14:paraId="62599DCE" w14:textId="77777777" w:rsidR="00CB2EC2" w:rsidRPr="00CB2EC2" w:rsidRDefault="00CB2EC2" w:rsidP="00407B90">
            <w:pPr>
              <w:overflowPunct/>
              <w:autoSpaceDE/>
              <w:autoSpaceDN/>
              <w:adjustRightInd/>
              <w:spacing w:after="0"/>
              <w:jc w:val="center"/>
              <w:textAlignment w:val="auto"/>
              <w:rPr>
                <w:rFonts w:cs="Arial"/>
                <w:b/>
                <w:bCs/>
                <w:color w:val="555555"/>
                <w:sz w:val="18"/>
                <w:szCs w:val="26"/>
                <w:lang w:val="sv-SE" w:eastAsia="sv-SE"/>
              </w:rPr>
            </w:pPr>
            <w:r w:rsidRPr="00CB2EC2">
              <w:rPr>
                <w:rFonts w:cs="Arial"/>
                <w:b/>
                <w:bCs/>
                <w:color w:val="555555"/>
                <w:sz w:val="18"/>
                <w:szCs w:val="26"/>
                <w:bdr w:val="none" w:sz="0" w:space="0" w:color="auto" w:frame="1"/>
                <w:lang w:val="sv-SE" w:eastAsia="sv-SE"/>
              </w:rPr>
              <w:t>LTE SRB Type</w:t>
            </w:r>
          </w:p>
        </w:tc>
        <w:tc>
          <w:tcPr>
            <w:tcW w:w="0" w:type="auto"/>
            <w:tcBorders>
              <w:top w:val="single" w:sz="12" w:space="0" w:color="660033"/>
              <w:left w:val="single" w:sz="12" w:space="0" w:color="660033"/>
              <w:bottom w:val="single" w:sz="12" w:space="0" w:color="660033"/>
              <w:right w:val="single" w:sz="12" w:space="0" w:color="660033"/>
            </w:tcBorders>
            <w:shd w:val="clear" w:color="auto" w:fill="DEDEDE"/>
            <w:tcMar>
              <w:top w:w="150" w:type="dxa"/>
              <w:left w:w="150" w:type="dxa"/>
              <w:bottom w:w="150" w:type="dxa"/>
              <w:right w:w="150" w:type="dxa"/>
            </w:tcMar>
            <w:vAlign w:val="bottom"/>
            <w:hideMark/>
          </w:tcPr>
          <w:p w14:paraId="2307C2A7" w14:textId="77777777" w:rsidR="00CB2EC2" w:rsidRPr="00CB2EC2" w:rsidRDefault="00CB2EC2" w:rsidP="00407B90">
            <w:pPr>
              <w:overflowPunct/>
              <w:autoSpaceDE/>
              <w:autoSpaceDN/>
              <w:adjustRightInd/>
              <w:spacing w:after="0"/>
              <w:jc w:val="center"/>
              <w:textAlignment w:val="auto"/>
              <w:rPr>
                <w:rFonts w:cs="Arial"/>
                <w:b/>
                <w:bCs/>
                <w:color w:val="555555"/>
                <w:sz w:val="18"/>
                <w:szCs w:val="26"/>
                <w:lang w:val="sv-SE" w:eastAsia="sv-SE"/>
              </w:rPr>
            </w:pPr>
            <w:r w:rsidRPr="00CB2EC2">
              <w:rPr>
                <w:rFonts w:cs="Arial"/>
                <w:b/>
                <w:bCs/>
                <w:color w:val="555555"/>
                <w:sz w:val="18"/>
                <w:szCs w:val="26"/>
                <w:bdr w:val="none" w:sz="0" w:space="0" w:color="auto" w:frame="1"/>
                <w:lang w:val="sv-SE" w:eastAsia="sv-SE"/>
              </w:rPr>
              <w:t>Direction</w:t>
            </w:r>
          </w:p>
        </w:tc>
        <w:tc>
          <w:tcPr>
            <w:tcW w:w="0" w:type="auto"/>
            <w:tcBorders>
              <w:top w:val="single" w:sz="12" w:space="0" w:color="660033"/>
              <w:left w:val="single" w:sz="12" w:space="0" w:color="660033"/>
              <w:bottom w:val="single" w:sz="12" w:space="0" w:color="660033"/>
              <w:right w:val="single" w:sz="12" w:space="0" w:color="660033"/>
            </w:tcBorders>
            <w:shd w:val="clear" w:color="auto" w:fill="DEDEDE"/>
            <w:tcMar>
              <w:top w:w="150" w:type="dxa"/>
              <w:left w:w="150" w:type="dxa"/>
              <w:bottom w:w="150" w:type="dxa"/>
              <w:right w:w="150" w:type="dxa"/>
            </w:tcMar>
            <w:vAlign w:val="bottom"/>
            <w:hideMark/>
          </w:tcPr>
          <w:p w14:paraId="7BC339D6" w14:textId="77777777" w:rsidR="00CB2EC2" w:rsidRPr="00CB2EC2" w:rsidRDefault="00CB2EC2" w:rsidP="00407B90">
            <w:pPr>
              <w:overflowPunct/>
              <w:autoSpaceDE/>
              <w:autoSpaceDN/>
              <w:adjustRightInd/>
              <w:spacing w:after="0"/>
              <w:jc w:val="center"/>
              <w:textAlignment w:val="auto"/>
              <w:rPr>
                <w:rFonts w:cs="Arial"/>
                <w:b/>
                <w:bCs/>
                <w:color w:val="555555"/>
                <w:sz w:val="18"/>
                <w:szCs w:val="26"/>
                <w:lang w:val="sv-SE" w:eastAsia="sv-SE"/>
              </w:rPr>
            </w:pPr>
            <w:r w:rsidRPr="00CB2EC2">
              <w:rPr>
                <w:rFonts w:cs="Arial"/>
                <w:b/>
                <w:bCs/>
                <w:color w:val="555555"/>
                <w:sz w:val="18"/>
                <w:szCs w:val="26"/>
                <w:bdr w:val="none" w:sz="0" w:space="0" w:color="auto" w:frame="1"/>
                <w:lang w:val="sv-SE" w:eastAsia="sv-SE"/>
              </w:rPr>
              <w:t>RRC message</w:t>
            </w:r>
          </w:p>
        </w:tc>
      </w:tr>
      <w:tr w:rsidR="00CB2EC2" w:rsidRPr="0010489A" w14:paraId="0BDDC5B6" w14:textId="77777777" w:rsidTr="00CB2EC2">
        <w:tc>
          <w:tcPr>
            <w:tcW w:w="1918" w:type="dxa"/>
            <w:vMerge w:val="restart"/>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72E6B779"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b/>
                <w:bCs/>
                <w:color w:val="555555"/>
                <w:sz w:val="18"/>
                <w:szCs w:val="26"/>
                <w:bdr w:val="none" w:sz="0" w:space="0" w:color="auto" w:frame="1"/>
                <w:lang w:val="sv-SE" w:eastAsia="sv-SE"/>
              </w:rPr>
              <w:t>LTE SRB0 (CCCH)</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181987E2"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Downlink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267EA45F" w14:textId="77777777" w:rsidR="00CB2EC2" w:rsidRPr="00CB2EC2" w:rsidRDefault="00CB2EC2" w:rsidP="00407B90">
            <w:pPr>
              <w:overflowPunct/>
              <w:autoSpaceDE/>
              <w:autoSpaceDN/>
              <w:adjustRightInd/>
              <w:spacing w:after="0"/>
              <w:jc w:val="left"/>
              <w:textAlignment w:val="auto"/>
              <w:rPr>
                <w:rFonts w:cs="Arial"/>
                <w:color w:val="555555"/>
                <w:sz w:val="18"/>
                <w:szCs w:val="26"/>
                <w:lang w:val="en-US" w:eastAsia="sv-SE"/>
              </w:rPr>
            </w:pPr>
            <w:r w:rsidRPr="00CB2EC2">
              <w:rPr>
                <w:rFonts w:cs="Arial"/>
                <w:color w:val="555555"/>
                <w:sz w:val="18"/>
                <w:szCs w:val="26"/>
                <w:lang w:val="en-US" w:eastAsia="sv-SE"/>
              </w:rPr>
              <w:t>RRC Connection Setup</w:t>
            </w:r>
            <w:r w:rsidRPr="00CB2EC2">
              <w:rPr>
                <w:rFonts w:cs="Arial"/>
                <w:color w:val="555555"/>
                <w:sz w:val="18"/>
                <w:szCs w:val="26"/>
                <w:lang w:val="en-US" w:eastAsia="sv-SE"/>
              </w:rPr>
              <w:br/>
              <w:t>RRC Connection Reject</w:t>
            </w:r>
            <w:r w:rsidRPr="00CB2EC2">
              <w:rPr>
                <w:rFonts w:cs="Arial"/>
                <w:color w:val="555555"/>
                <w:sz w:val="18"/>
                <w:szCs w:val="26"/>
                <w:lang w:val="en-US" w:eastAsia="sv-SE"/>
              </w:rPr>
              <w:br/>
              <w:t>RRC Connection Re-establishment</w:t>
            </w:r>
            <w:r w:rsidRPr="00CB2EC2">
              <w:rPr>
                <w:rFonts w:cs="Arial"/>
                <w:color w:val="555555"/>
                <w:sz w:val="18"/>
                <w:szCs w:val="26"/>
                <w:lang w:val="en-US" w:eastAsia="sv-SE"/>
              </w:rPr>
              <w:br/>
              <w:t>RRC Connection Re-establishment reject</w:t>
            </w:r>
          </w:p>
        </w:tc>
      </w:tr>
      <w:tr w:rsidR="00CB2EC2" w:rsidRPr="0010489A" w14:paraId="1108B14B" w14:textId="77777777" w:rsidTr="00CB2EC2">
        <w:tc>
          <w:tcPr>
            <w:tcW w:w="1918" w:type="dxa"/>
            <w:vMerge/>
            <w:tcBorders>
              <w:top w:val="single" w:sz="12" w:space="0" w:color="660033"/>
              <w:left w:val="single" w:sz="12" w:space="0" w:color="660033"/>
              <w:bottom w:val="single" w:sz="12" w:space="0" w:color="660033"/>
              <w:right w:val="single" w:sz="12" w:space="0" w:color="660033"/>
            </w:tcBorders>
            <w:shd w:val="clear" w:color="auto" w:fill="FFFFFF"/>
            <w:vAlign w:val="bottom"/>
            <w:hideMark/>
          </w:tcPr>
          <w:p w14:paraId="55F67F94" w14:textId="77777777" w:rsidR="00CB2EC2" w:rsidRPr="001339F2" w:rsidRDefault="00CB2EC2" w:rsidP="00407B90">
            <w:pPr>
              <w:overflowPunct/>
              <w:autoSpaceDE/>
              <w:autoSpaceDN/>
              <w:adjustRightInd/>
              <w:spacing w:after="0"/>
              <w:jc w:val="left"/>
              <w:textAlignment w:val="auto"/>
              <w:rPr>
                <w:rFonts w:cs="Arial"/>
                <w:color w:val="555555"/>
                <w:sz w:val="18"/>
                <w:szCs w:val="26"/>
                <w:lang w:val="en-US" w:eastAsia="sv-SE"/>
              </w:rPr>
            </w:pP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6C892DE6"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Uplink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65B2C84A" w14:textId="77777777" w:rsidR="00CB2EC2" w:rsidRPr="00CB2EC2" w:rsidRDefault="00CB2EC2" w:rsidP="00407B90">
            <w:pPr>
              <w:overflowPunct/>
              <w:autoSpaceDE/>
              <w:autoSpaceDN/>
              <w:adjustRightInd/>
              <w:spacing w:after="0"/>
              <w:jc w:val="left"/>
              <w:textAlignment w:val="auto"/>
              <w:rPr>
                <w:rFonts w:cs="Arial"/>
                <w:color w:val="555555"/>
                <w:sz w:val="18"/>
                <w:szCs w:val="26"/>
                <w:lang w:val="en-US" w:eastAsia="sv-SE"/>
              </w:rPr>
            </w:pPr>
            <w:r w:rsidRPr="00CB2EC2">
              <w:rPr>
                <w:rFonts w:cs="Arial"/>
                <w:color w:val="555555"/>
                <w:sz w:val="18"/>
                <w:szCs w:val="26"/>
                <w:lang w:val="en-US" w:eastAsia="sv-SE"/>
              </w:rPr>
              <w:t>RRC Connection Request</w:t>
            </w:r>
            <w:r w:rsidRPr="00CB2EC2">
              <w:rPr>
                <w:rFonts w:cs="Arial"/>
                <w:color w:val="555555"/>
                <w:sz w:val="18"/>
                <w:szCs w:val="26"/>
                <w:lang w:val="en-US" w:eastAsia="sv-SE"/>
              </w:rPr>
              <w:br/>
              <w:t>RRC Connection Re-esblishment Request</w:t>
            </w:r>
          </w:p>
        </w:tc>
      </w:tr>
      <w:tr w:rsidR="00CB2EC2" w:rsidRPr="0010489A" w14:paraId="27455752" w14:textId="77777777" w:rsidTr="00CB2EC2">
        <w:tc>
          <w:tcPr>
            <w:tcW w:w="1918" w:type="dxa"/>
            <w:vMerge w:val="restart"/>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15864C43"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b/>
                <w:bCs/>
                <w:color w:val="555555"/>
                <w:sz w:val="18"/>
                <w:szCs w:val="26"/>
                <w:bdr w:val="none" w:sz="0" w:space="0" w:color="auto" w:frame="1"/>
                <w:lang w:val="sv-SE" w:eastAsia="sv-SE"/>
              </w:rPr>
              <w:t>LTE SRB1(DCCH)</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5C285ACA"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Downlink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132FD6EB" w14:textId="77777777" w:rsidR="00CB2EC2" w:rsidRPr="00CB2EC2" w:rsidRDefault="00CB2EC2" w:rsidP="00407B90">
            <w:pPr>
              <w:overflowPunct/>
              <w:autoSpaceDE/>
              <w:autoSpaceDN/>
              <w:adjustRightInd/>
              <w:spacing w:after="0"/>
              <w:jc w:val="left"/>
              <w:textAlignment w:val="auto"/>
              <w:rPr>
                <w:rFonts w:cs="Arial"/>
                <w:color w:val="555555"/>
                <w:sz w:val="18"/>
                <w:szCs w:val="26"/>
                <w:lang w:val="en-US" w:eastAsia="sv-SE"/>
              </w:rPr>
            </w:pPr>
            <w:r w:rsidRPr="00CB2EC2">
              <w:rPr>
                <w:rFonts w:cs="Arial"/>
                <w:color w:val="555555"/>
                <w:sz w:val="18"/>
                <w:szCs w:val="26"/>
                <w:lang w:val="en-US" w:eastAsia="sv-SE"/>
              </w:rPr>
              <w:t>RRC Connection Reconfiguration </w:t>
            </w:r>
            <w:r w:rsidRPr="00CB2EC2">
              <w:rPr>
                <w:rFonts w:cs="Arial"/>
                <w:color w:val="555555"/>
                <w:sz w:val="18"/>
                <w:szCs w:val="26"/>
                <w:lang w:val="en-US" w:eastAsia="sv-SE"/>
              </w:rPr>
              <w:br/>
              <w:t>RRC Connection Release </w:t>
            </w:r>
            <w:r w:rsidRPr="00CB2EC2">
              <w:rPr>
                <w:rFonts w:cs="Arial"/>
                <w:color w:val="555555"/>
                <w:sz w:val="18"/>
                <w:szCs w:val="26"/>
                <w:lang w:val="en-US" w:eastAsia="sv-SE"/>
              </w:rPr>
              <w:br/>
              <w:t>Security Mode Command</w:t>
            </w:r>
            <w:r w:rsidRPr="00CB2EC2">
              <w:rPr>
                <w:rFonts w:cs="Arial"/>
                <w:color w:val="555555"/>
                <w:sz w:val="18"/>
                <w:szCs w:val="26"/>
                <w:lang w:val="en-US" w:eastAsia="sv-SE"/>
              </w:rPr>
              <w:br/>
              <w:t>UE Capability Enquiry</w:t>
            </w:r>
            <w:r w:rsidRPr="00CB2EC2">
              <w:rPr>
                <w:rFonts w:cs="Arial"/>
                <w:color w:val="555555"/>
                <w:sz w:val="18"/>
                <w:szCs w:val="26"/>
                <w:lang w:val="en-US" w:eastAsia="sv-SE"/>
              </w:rPr>
              <w:br/>
              <w:t>DL information transfer(if no SRB-2)</w:t>
            </w:r>
            <w:r w:rsidRPr="00CB2EC2">
              <w:rPr>
                <w:rFonts w:cs="Arial"/>
                <w:color w:val="555555"/>
                <w:sz w:val="18"/>
                <w:szCs w:val="26"/>
                <w:lang w:val="en-US" w:eastAsia="sv-SE"/>
              </w:rPr>
              <w:br/>
              <w:t>Mobility from EUTRA Command </w:t>
            </w:r>
            <w:r w:rsidRPr="00CB2EC2">
              <w:rPr>
                <w:rFonts w:cs="Arial"/>
                <w:color w:val="555555"/>
                <w:sz w:val="18"/>
                <w:szCs w:val="26"/>
                <w:lang w:val="en-US" w:eastAsia="sv-SE"/>
              </w:rPr>
              <w:br/>
              <w:t>Handover from EUTRA preparation request</w:t>
            </w:r>
            <w:r w:rsidRPr="00CB2EC2">
              <w:rPr>
                <w:rFonts w:cs="Arial"/>
                <w:color w:val="555555"/>
                <w:sz w:val="18"/>
                <w:szCs w:val="26"/>
                <w:lang w:val="en-US" w:eastAsia="sv-SE"/>
              </w:rPr>
              <w:br/>
              <w:t>CS Fallback parameter response CDMA2000 </w:t>
            </w:r>
            <w:r w:rsidRPr="00CB2EC2">
              <w:rPr>
                <w:rFonts w:cs="Arial"/>
                <w:color w:val="555555"/>
                <w:sz w:val="18"/>
                <w:szCs w:val="26"/>
                <w:lang w:val="en-US" w:eastAsia="sv-SE"/>
              </w:rPr>
              <w:br/>
              <w:t>Counter Check</w:t>
            </w:r>
          </w:p>
        </w:tc>
      </w:tr>
      <w:tr w:rsidR="00CB2EC2" w:rsidRPr="0010489A" w14:paraId="3494443D" w14:textId="77777777" w:rsidTr="00CB2EC2">
        <w:tc>
          <w:tcPr>
            <w:tcW w:w="1918" w:type="dxa"/>
            <w:vMerge/>
            <w:tcBorders>
              <w:top w:val="single" w:sz="12" w:space="0" w:color="660033"/>
              <w:left w:val="single" w:sz="12" w:space="0" w:color="660033"/>
              <w:bottom w:val="single" w:sz="12" w:space="0" w:color="660033"/>
              <w:right w:val="single" w:sz="12" w:space="0" w:color="660033"/>
            </w:tcBorders>
            <w:shd w:val="clear" w:color="auto" w:fill="FFFFFF"/>
            <w:vAlign w:val="bottom"/>
            <w:hideMark/>
          </w:tcPr>
          <w:p w14:paraId="2A33A920" w14:textId="77777777" w:rsidR="00CB2EC2" w:rsidRPr="001339F2" w:rsidRDefault="00CB2EC2" w:rsidP="00407B90">
            <w:pPr>
              <w:overflowPunct/>
              <w:autoSpaceDE/>
              <w:autoSpaceDN/>
              <w:adjustRightInd/>
              <w:spacing w:after="0"/>
              <w:jc w:val="left"/>
              <w:textAlignment w:val="auto"/>
              <w:rPr>
                <w:rFonts w:cs="Arial"/>
                <w:color w:val="555555"/>
                <w:sz w:val="18"/>
                <w:szCs w:val="26"/>
                <w:lang w:val="en-US" w:eastAsia="sv-SE"/>
              </w:rPr>
            </w:pP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1AEBFD47"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Uplink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6A605FA9" w14:textId="18722B17" w:rsidR="00CB2EC2" w:rsidRPr="00CB2EC2" w:rsidRDefault="00CB2EC2" w:rsidP="00407B90">
            <w:pPr>
              <w:overflowPunct/>
              <w:autoSpaceDE/>
              <w:autoSpaceDN/>
              <w:adjustRightInd/>
              <w:spacing w:after="0"/>
              <w:jc w:val="left"/>
              <w:textAlignment w:val="auto"/>
              <w:rPr>
                <w:rFonts w:cs="Arial"/>
                <w:color w:val="555555"/>
                <w:sz w:val="18"/>
                <w:szCs w:val="26"/>
                <w:lang w:val="en-US" w:eastAsia="sv-SE"/>
              </w:rPr>
            </w:pPr>
            <w:r w:rsidRPr="00CB2EC2">
              <w:rPr>
                <w:rFonts w:cs="Arial"/>
                <w:color w:val="555555"/>
                <w:sz w:val="18"/>
                <w:szCs w:val="26"/>
                <w:lang w:val="en-US" w:eastAsia="sv-SE"/>
              </w:rPr>
              <w:t>RRC Connection Setup Complete</w:t>
            </w:r>
            <w:r w:rsidRPr="00CB2EC2">
              <w:rPr>
                <w:rFonts w:cs="Arial"/>
                <w:color w:val="555555"/>
                <w:sz w:val="18"/>
                <w:szCs w:val="26"/>
                <w:lang w:val="en-US" w:eastAsia="sv-SE"/>
              </w:rPr>
              <w:br/>
              <w:t>Security Mode Complete </w:t>
            </w:r>
            <w:r w:rsidRPr="00CB2EC2">
              <w:rPr>
                <w:rFonts w:cs="Arial"/>
                <w:color w:val="555555"/>
                <w:sz w:val="18"/>
                <w:szCs w:val="26"/>
                <w:lang w:val="en-US" w:eastAsia="sv-SE"/>
              </w:rPr>
              <w:br/>
              <w:t>Security Mode Failure</w:t>
            </w:r>
            <w:r w:rsidRPr="00CB2EC2">
              <w:rPr>
                <w:rFonts w:cs="Arial"/>
                <w:color w:val="555555"/>
                <w:sz w:val="18"/>
                <w:szCs w:val="26"/>
                <w:lang w:val="en-US" w:eastAsia="sv-SE"/>
              </w:rPr>
              <w:br/>
              <w:t>RRC Connection Reconfiguration Complete</w:t>
            </w:r>
            <w:r w:rsidRPr="00CB2EC2">
              <w:rPr>
                <w:rFonts w:cs="Arial"/>
                <w:color w:val="555555"/>
                <w:sz w:val="18"/>
                <w:szCs w:val="26"/>
                <w:lang w:val="en-US" w:eastAsia="sv-SE"/>
              </w:rPr>
              <w:br/>
              <w:t>RRC Connection Re-establishment Complete</w:t>
            </w:r>
            <w:r w:rsidRPr="00CB2EC2">
              <w:rPr>
                <w:rFonts w:cs="Arial"/>
                <w:color w:val="555555"/>
                <w:sz w:val="18"/>
                <w:szCs w:val="26"/>
                <w:lang w:val="en-US" w:eastAsia="sv-SE"/>
              </w:rPr>
              <w:br/>
              <w:t>Measurement report</w:t>
            </w:r>
            <w:r w:rsidRPr="00CB2EC2">
              <w:rPr>
                <w:rFonts w:cs="Arial"/>
                <w:color w:val="555555"/>
                <w:sz w:val="18"/>
                <w:szCs w:val="26"/>
                <w:lang w:val="en-US" w:eastAsia="sv-SE"/>
              </w:rPr>
              <w:br/>
              <w:t>UE Capability information</w:t>
            </w:r>
            <w:r w:rsidRPr="00CB2EC2">
              <w:rPr>
                <w:rFonts w:cs="Arial"/>
                <w:color w:val="555555"/>
                <w:sz w:val="18"/>
                <w:szCs w:val="26"/>
                <w:lang w:val="en-US" w:eastAsia="sv-SE"/>
              </w:rPr>
              <w:br/>
              <w:t>UL Information Transfer (if no SRB2) </w:t>
            </w:r>
            <w:r w:rsidRPr="00CB2EC2">
              <w:rPr>
                <w:rFonts w:cs="Arial"/>
                <w:color w:val="555555"/>
                <w:sz w:val="18"/>
                <w:szCs w:val="26"/>
                <w:lang w:val="en-US" w:eastAsia="sv-SE"/>
              </w:rPr>
              <w:br/>
              <w:t>UL handover preparation transfer</w:t>
            </w:r>
            <w:r w:rsidRPr="00CB2EC2">
              <w:rPr>
                <w:rFonts w:cs="Arial"/>
                <w:color w:val="555555"/>
                <w:sz w:val="18"/>
                <w:szCs w:val="26"/>
                <w:lang w:val="en-US" w:eastAsia="sv-SE"/>
              </w:rPr>
              <w:br/>
              <w:t>CS fallback parameters request CDMA2000</w:t>
            </w:r>
            <w:r w:rsidRPr="00CB2EC2">
              <w:rPr>
                <w:rFonts w:cs="Arial"/>
                <w:color w:val="555555"/>
                <w:sz w:val="18"/>
                <w:szCs w:val="26"/>
                <w:lang w:val="en-US" w:eastAsia="sv-SE"/>
              </w:rPr>
              <w:br/>
              <w:t>Counter Check response</w:t>
            </w:r>
          </w:p>
        </w:tc>
      </w:tr>
      <w:tr w:rsidR="00CB2EC2" w:rsidRPr="0010489A" w14:paraId="51D2C4D8" w14:textId="77777777" w:rsidTr="00CB2EC2">
        <w:tc>
          <w:tcPr>
            <w:tcW w:w="1918" w:type="dxa"/>
            <w:vMerge w:val="restart"/>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370AA9E8"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b/>
                <w:bCs/>
                <w:color w:val="555555"/>
                <w:sz w:val="18"/>
                <w:szCs w:val="26"/>
                <w:bdr w:val="none" w:sz="0" w:space="0" w:color="auto" w:frame="1"/>
                <w:lang w:val="sv-SE" w:eastAsia="sv-SE"/>
              </w:rPr>
              <w:t>LTE SRB2 (DCCH)</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2F2509A4"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Downlink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3AEFA2AF"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DL Information Transfer</w:t>
            </w:r>
          </w:p>
        </w:tc>
      </w:tr>
      <w:tr w:rsidR="00CB2EC2" w:rsidRPr="0010489A" w14:paraId="6D4CFB55" w14:textId="77777777" w:rsidTr="00CB2EC2">
        <w:tc>
          <w:tcPr>
            <w:tcW w:w="1918" w:type="dxa"/>
            <w:vMerge/>
            <w:tcBorders>
              <w:top w:val="single" w:sz="12" w:space="0" w:color="660033"/>
              <w:left w:val="single" w:sz="12" w:space="0" w:color="660033"/>
              <w:bottom w:val="single" w:sz="12" w:space="0" w:color="660033"/>
              <w:right w:val="single" w:sz="12" w:space="0" w:color="660033"/>
            </w:tcBorders>
            <w:shd w:val="clear" w:color="auto" w:fill="FFFFFF"/>
            <w:vAlign w:val="bottom"/>
            <w:hideMark/>
          </w:tcPr>
          <w:p w14:paraId="1DD6851D"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49BD5990"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Uplink</w:t>
            </w:r>
          </w:p>
        </w:tc>
        <w:tc>
          <w:tcPr>
            <w:tcW w:w="0" w:type="auto"/>
            <w:tcBorders>
              <w:top w:val="single" w:sz="12" w:space="0" w:color="660033"/>
              <w:left w:val="single" w:sz="12" w:space="0" w:color="660033"/>
              <w:bottom w:val="single" w:sz="12" w:space="0" w:color="660033"/>
              <w:right w:val="single" w:sz="12" w:space="0" w:color="660033"/>
            </w:tcBorders>
            <w:shd w:val="clear" w:color="auto" w:fill="FFFFFF"/>
            <w:tcMar>
              <w:top w:w="150" w:type="dxa"/>
              <w:left w:w="150" w:type="dxa"/>
              <w:bottom w:w="150" w:type="dxa"/>
              <w:right w:w="150" w:type="dxa"/>
            </w:tcMar>
            <w:vAlign w:val="bottom"/>
            <w:hideMark/>
          </w:tcPr>
          <w:p w14:paraId="0021D3B7" w14:textId="77777777" w:rsidR="00CB2EC2" w:rsidRPr="00CB2EC2" w:rsidRDefault="00CB2EC2" w:rsidP="00407B90">
            <w:pPr>
              <w:overflowPunct/>
              <w:autoSpaceDE/>
              <w:autoSpaceDN/>
              <w:adjustRightInd/>
              <w:spacing w:after="0"/>
              <w:jc w:val="left"/>
              <w:textAlignment w:val="auto"/>
              <w:rPr>
                <w:rFonts w:cs="Arial"/>
                <w:color w:val="555555"/>
                <w:sz w:val="18"/>
                <w:szCs w:val="26"/>
                <w:lang w:val="sv-SE" w:eastAsia="sv-SE"/>
              </w:rPr>
            </w:pPr>
            <w:r w:rsidRPr="00CB2EC2">
              <w:rPr>
                <w:rFonts w:cs="Arial"/>
                <w:color w:val="555555"/>
                <w:sz w:val="18"/>
                <w:szCs w:val="26"/>
                <w:lang w:val="sv-SE" w:eastAsia="sv-SE"/>
              </w:rPr>
              <w:t>UL Information Transfer</w:t>
            </w:r>
          </w:p>
        </w:tc>
      </w:tr>
    </w:tbl>
    <w:p w14:paraId="239345EA" w14:textId="427CA852" w:rsidR="00191356" w:rsidRDefault="00191356" w:rsidP="00CE0424">
      <w:pPr>
        <w:pStyle w:val="BodyText"/>
        <w:rPr>
          <w:lang w:val="en-US"/>
        </w:rPr>
      </w:pPr>
    </w:p>
    <w:p w14:paraId="42794138" w14:textId="2DF95825" w:rsidR="00ED14A1" w:rsidRPr="00970C72" w:rsidRDefault="00ED14A1" w:rsidP="001339F2">
      <w:pPr>
        <w:pStyle w:val="BodyText"/>
        <w:ind w:left="2835" w:firstLine="567"/>
        <w:rPr>
          <w:lang w:val="en-US"/>
        </w:rPr>
      </w:pPr>
    </w:p>
    <w:sectPr w:rsidR="00ED14A1" w:rsidRPr="00970C7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09BE1" w14:textId="77777777" w:rsidR="005A44B5" w:rsidRDefault="005A44B5">
      <w:r>
        <w:separator/>
      </w:r>
    </w:p>
  </w:endnote>
  <w:endnote w:type="continuationSeparator" w:id="0">
    <w:p w14:paraId="32615C56" w14:textId="77777777" w:rsidR="005A44B5" w:rsidRDefault="005A44B5">
      <w:r>
        <w:continuationSeparator/>
      </w:r>
    </w:p>
  </w:endnote>
  <w:endnote w:type="continuationNotice" w:id="1">
    <w:p w14:paraId="5570C35B" w14:textId="77777777" w:rsidR="005A44B5" w:rsidRDefault="005A4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C3088BA" w:rsidR="0028330B" w:rsidRDefault="002833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33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332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EB065" w14:textId="77777777" w:rsidR="005A44B5" w:rsidRDefault="005A44B5">
      <w:r>
        <w:separator/>
      </w:r>
    </w:p>
  </w:footnote>
  <w:footnote w:type="continuationSeparator" w:id="0">
    <w:p w14:paraId="3518F000" w14:textId="77777777" w:rsidR="005A44B5" w:rsidRDefault="005A44B5">
      <w:r>
        <w:continuationSeparator/>
      </w:r>
    </w:p>
  </w:footnote>
  <w:footnote w:type="continuationNotice" w:id="1">
    <w:p w14:paraId="0053D479" w14:textId="77777777" w:rsidR="005A44B5" w:rsidRDefault="005A4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28330B" w:rsidRDefault="002833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24ED9"/>
    <w:multiLevelType w:val="hybridMultilevel"/>
    <w:tmpl w:val="285483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2D5AD5"/>
    <w:multiLevelType w:val="hybridMultilevel"/>
    <w:tmpl w:val="DB2E0150"/>
    <w:lvl w:ilvl="0" w:tplc="029A449E">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1325E6C"/>
    <w:multiLevelType w:val="hybridMultilevel"/>
    <w:tmpl w:val="1D4C495C"/>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4548DE"/>
    <w:multiLevelType w:val="hybridMultilevel"/>
    <w:tmpl w:val="85BAD6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541E41"/>
    <w:multiLevelType w:val="hybridMultilevel"/>
    <w:tmpl w:val="C602E0F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9E0BE5"/>
    <w:multiLevelType w:val="hybridMultilevel"/>
    <w:tmpl w:val="04BC225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8A23F9"/>
    <w:multiLevelType w:val="hybridMultilevel"/>
    <w:tmpl w:val="52F88F7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F87FBE"/>
    <w:multiLevelType w:val="hybridMultilevel"/>
    <w:tmpl w:val="EC3A2C1E"/>
    <w:lvl w:ilvl="0" w:tplc="012A1E68">
      <w:start w:val="4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902F6D"/>
    <w:multiLevelType w:val="hybridMultilevel"/>
    <w:tmpl w:val="59F0AEC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96D16F0"/>
    <w:multiLevelType w:val="hybridMultilevel"/>
    <w:tmpl w:val="634A94B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B901105"/>
    <w:multiLevelType w:val="hybridMultilevel"/>
    <w:tmpl w:val="52F88F7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7C2C1A"/>
    <w:multiLevelType w:val="hybridMultilevel"/>
    <w:tmpl w:val="59C66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81D68"/>
    <w:multiLevelType w:val="hybridMultilevel"/>
    <w:tmpl w:val="AB9E4F6E"/>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4F4D5A"/>
    <w:multiLevelType w:val="hybridMultilevel"/>
    <w:tmpl w:val="73BA37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8" w15:restartNumberingAfterBreak="0">
    <w:nsid w:val="6569284B"/>
    <w:multiLevelType w:val="hybridMultilevel"/>
    <w:tmpl w:val="F176EF6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1B771E"/>
    <w:multiLevelType w:val="hybridMultilevel"/>
    <w:tmpl w:val="FB3249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73A60A5"/>
    <w:multiLevelType w:val="hybridMultilevel"/>
    <w:tmpl w:val="E62E057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9604FB6"/>
    <w:multiLevelType w:val="hybridMultilevel"/>
    <w:tmpl w:val="8692EF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70327726"/>
    <w:multiLevelType w:val="hybridMultilevel"/>
    <w:tmpl w:val="5AC24CC2"/>
    <w:lvl w:ilvl="0" w:tplc="041D0005">
      <w:start w:val="1"/>
      <w:numFmt w:val="bullet"/>
      <w:lvlText w:val=""/>
      <w:lvlJc w:val="left"/>
      <w:pPr>
        <w:ind w:left="720" w:hanging="360"/>
      </w:pPr>
      <w:rPr>
        <w:rFonts w:ascii="Wingdings" w:hAnsi="Wingding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71A70A3"/>
    <w:multiLevelType w:val="hybridMultilevel"/>
    <w:tmpl w:val="EABE2E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7FC48BB"/>
    <w:multiLevelType w:val="hybridMultilevel"/>
    <w:tmpl w:val="D012EA52"/>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4"/>
  </w:num>
  <w:num w:numId="4">
    <w:abstractNumId w:val="15"/>
  </w:num>
  <w:num w:numId="5">
    <w:abstractNumId w:val="11"/>
  </w:num>
  <w:num w:numId="6">
    <w:abstractNumId w:val="18"/>
  </w:num>
  <w:num w:numId="7">
    <w:abstractNumId w:val="25"/>
  </w:num>
  <w:num w:numId="8">
    <w:abstractNumId w:val="12"/>
  </w:num>
  <w:num w:numId="9">
    <w:abstractNumId w:val="9"/>
  </w:num>
  <w:num w:numId="10">
    <w:abstractNumId w:val="2"/>
  </w:num>
  <w:num w:numId="11">
    <w:abstractNumId w:val="1"/>
  </w:num>
  <w:num w:numId="12">
    <w:abstractNumId w:val="0"/>
  </w:num>
  <w:num w:numId="13">
    <w:abstractNumId w:val="24"/>
  </w:num>
  <w:num w:numId="14">
    <w:abstractNumId w:val="5"/>
  </w:num>
  <w:num w:numId="15">
    <w:abstractNumId w:val="32"/>
  </w:num>
  <w:num w:numId="16">
    <w:abstractNumId w:val="6"/>
  </w:num>
  <w:num w:numId="17">
    <w:abstractNumId w:val="26"/>
  </w:num>
  <w:num w:numId="18">
    <w:abstractNumId w:val="14"/>
  </w:num>
  <w:num w:numId="19">
    <w:abstractNumId w:val="17"/>
  </w:num>
  <w:num w:numId="20">
    <w:abstractNumId w:val="14"/>
  </w:num>
  <w:num w:numId="21">
    <w:abstractNumId w:val="28"/>
  </w:num>
  <w:num w:numId="22">
    <w:abstractNumId w:val="29"/>
  </w:num>
  <w:num w:numId="23">
    <w:abstractNumId w:val="35"/>
  </w:num>
  <w:num w:numId="24">
    <w:abstractNumId w:val="5"/>
  </w:num>
  <w:num w:numId="25">
    <w:abstractNumId w:val="24"/>
  </w:num>
  <w:num w:numId="26">
    <w:abstractNumId w:val="10"/>
  </w:num>
  <w:num w:numId="27">
    <w:abstractNumId w:val="4"/>
  </w:num>
  <w:num w:numId="28">
    <w:abstractNumId w:val="20"/>
  </w:num>
  <w:num w:numId="29">
    <w:abstractNumId w:val="33"/>
  </w:num>
  <w:num w:numId="30">
    <w:abstractNumId w:val="13"/>
  </w:num>
  <w:num w:numId="31">
    <w:abstractNumId w:val="7"/>
  </w:num>
  <w:num w:numId="32">
    <w:abstractNumId w:val="27"/>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21"/>
  </w:num>
  <w:num w:numId="35">
    <w:abstractNumId w:val="31"/>
  </w:num>
  <w:num w:numId="36">
    <w:abstractNumId w:val="24"/>
  </w:num>
  <w:num w:numId="37">
    <w:abstractNumId w:val="24"/>
  </w:num>
  <w:num w:numId="38">
    <w:abstractNumId w:val="16"/>
  </w:num>
  <w:num w:numId="39">
    <w:abstractNumId w:val="19"/>
  </w:num>
  <w:num w:numId="40">
    <w:abstractNumId w:val="23"/>
  </w:num>
  <w:num w:numId="41">
    <w:abstractNumId w:val="30"/>
  </w:num>
  <w:num w:numId="42">
    <w:abstractNumId w:val="34"/>
  </w:num>
  <w:num w:numId="43">
    <w:abstractNumId w:val="8"/>
  </w:num>
  <w:num w:numId="44">
    <w:abstractNumId w:val="14"/>
  </w:num>
  <w:num w:numId="45">
    <w:abstractNumId w:val="14"/>
  </w:num>
  <w:num w:numId="46">
    <w:abstractNumId w:val="14"/>
    <w:lvlOverride w:ilvl="0">
      <w:startOverride w:val="1"/>
    </w:lvlOverride>
  </w:num>
  <w:num w:numId="4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77A"/>
    <w:rsid w:val="00006896"/>
    <w:rsid w:val="00006B58"/>
    <w:rsid w:val="00007CDC"/>
    <w:rsid w:val="00011B28"/>
    <w:rsid w:val="00015D15"/>
    <w:rsid w:val="00016816"/>
    <w:rsid w:val="00021189"/>
    <w:rsid w:val="000232C9"/>
    <w:rsid w:val="0002564D"/>
    <w:rsid w:val="00025ECA"/>
    <w:rsid w:val="000277E5"/>
    <w:rsid w:val="00027939"/>
    <w:rsid w:val="000325B8"/>
    <w:rsid w:val="00034C15"/>
    <w:rsid w:val="00036BA1"/>
    <w:rsid w:val="00037791"/>
    <w:rsid w:val="000422E2"/>
    <w:rsid w:val="00042F22"/>
    <w:rsid w:val="000444EF"/>
    <w:rsid w:val="0004625D"/>
    <w:rsid w:val="00052A07"/>
    <w:rsid w:val="000534E3"/>
    <w:rsid w:val="0005606A"/>
    <w:rsid w:val="00057117"/>
    <w:rsid w:val="0006052B"/>
    <w:rsid w:val="0006140C"/>
    <w:rsid w:val="000616E7"/>
    <w:rsid w:val="0006487E"/>
    <w:rsid w:val="00065E1A"/>
    <w:rsid w:val="0007576B"/>
    <w:rsid w:val="000777FD"/>
    <w:rsid w:val="00077E5F"/>
    <w:rsid w:val="0008036A"/>
    <w:rsid w:val="00081AE6"/>
    <w:rsid w:val="000855EB"/>
    <w:rsid w:val="00085B52"/>
    <w:rsid w:val="000866F2"/>
    <w:rsid w:val="0009009F"/>
    <w:rsid w:val="00091557"/>
    <w:rsid w:val="000924C1"/>
    <w:rsid w:val="000924F0"/>
    <w:rsid w:val="00093474"/>
    <w:rsid w:val="0009510F"/>
    <w:rsid w:val="000A07FD"/>
    <w:rsid w:val="000A0A78"/>
    <w:rsid w:val="000A1B7B"/>
    <w:rsid w:val="000A5259"/>
    <w:rsid w:val="000A56F2"/>
    <w:rsid w:val="000B2719"/>
    <w:rsid w:val="000B3A8F"/>
    <w:rsid w:val="000B4AB9"/>
    <w:rsid w:val="000B58C3"/>
    <w:rsid w:val="000B61E9"/>
    <w:rsid w:val="000B6EBF"/>
    <w:rsid w:val="000C165A"/>
    <w:rsid w:val="000C2E19"/>
    <w:rsid w:val="000D0D07"/>
    <w:rsid w:val="000D4797"/>
    <w:rsid w:val="000E0527"/>
    <w:rsid w:val="000E1E92"/>
    <w:rsid w:val="000F06D6"/>
    <w:rsid w:val="000F0EB1"/>
    <w:rsid w:val="000F1106"/>
    <w:rsid w:val="000F1373"/>
    <w:rsid w:val="000F38E8"/>
    <w:rsid w:val="000F3BE9"/>
    <w:rsid w:val="000F3F6C"/>
    <w:rsid w:val="000F6DF3"/>
    <w:rsid w:val="001005FF"/>
    <w:rsid w:val="0010489A"/>
    <w:rsid w:val="001062FB"/>
    <w:rsid w:val="001063E6"/>
    <w:rsid w:val="00113CF4"/>
    <w:rsid w:val="001153EA"/>
    <w:rsid w:val="00115643"/>
    <w:rsid w:val="00116765"/>
    <w:rsid w:val="00121809"/>
    <w:rsid w:val="001219F5"/>
    <w:rsid w:val="00121A20"/>
    <w:rsid w:val="00122F2E"/>
    <w:rsid w:val="0012377F"/>
    <w:rsid w:val="00124314"/>
    <w:rsid w:val="00126B4A"/>
    <w:rsid w:val="00132FD0"/>
    <w:rsid w:val="0013362A"/>
    <w:rsid w:val="001339F2"/>
    <w:rsid w:val="001344C0"/>
    <w:rsid w:val="001346FA"/>
    <w:rsid w:val="00135252"/>
    <w:rsid w:val="00137208"/>
    <w:rsid w:val="00137AB5"/>
    <w:rsid w:val="00137F0B"/>
    <w:rsid w:val="00140C08"/>
    <w:rsid w:val="00141A31"/>
    <w:rsid w:val="00142A8C"/>
    <w:rsid w:val="0015019C"/>
    <w:rsid w:val="00150F78"/>
    <w:rsid w:val="00151E23"/>
    <w:rsid w:val="001526E0"/>
    <w:rsid w:val="001551B5"/>
    <w:rsid w:val="00156E3A"/>
    <w:rsid w:val="001643A8"/>
    <w:rsid w:val="001659C1"/>
    <w:rsid w:val="00173A8E"/>
    <w:rsid w:val="00177795"/>
    <w:rsid w:val="00177815"/>
    <w:rsid w:val="0018143F"/>
    <w:rsid w:val="0018274D"/>
    <w:rsid w:val="00182C7F"/>
    <w:rsid w:val="00190AC1"/>
    <w:rsid w:val="00191356"/>
    <w:rsid w:val="0019341A"/>
    <w:rsid w:val="001951D9"/>
    <w:rsid w:val="00197DF9"/>
    <w:rsid w:val="001A0690"/>
    <w:rsid w:val="001A1987"/>
    <w:rsid w:val="001A2564"/>
    <w:rsid w:val="001A6173"/>
    <w:rsid w:val="001A6CBA"/>
    <w:rsid w:val="001B0D97"/>
    <w:rsid w:val="001B331B"/>
    <w:rsid w:val="001B5A5D"/>
    <w:rsid w:val="001C1AA4"/>
    <w:rsid w:val="001C1CE5"/>
    <w:rsid w:val="001C3D2A"/>
    <w:rsid w:val="001C6495"/>
    <w:rsid w:val="001C64F9"/>
    <w:rsid w:val="001D51BA"/>
    <w:rsid w:val="001D6342"/>
    <w:rsid w:val="001D6D53"/>
    <w:rsid w:val="001E58E2"/>
    <w:rsid w:val="001E7AED"/>
    <w:rsid w:val="001F2FAB"/>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54C"/>
    <w:rsid w:val="002458EB"/>
    <w:rsid w:val="00245DC0"/>
    <w:rsid w:val="002500C8"/>
    <w:rsid w:val="0025096D"/>
    <w:rsid w:val="00257543"/>
    <w:rsid w:val="00261199"/>
    <w:rsid w:val="002617E7"/>
    <w:rsid w:val="00261FC8"/>
    <w:rsid w:val="00264228"/>
    <w:rsid w:val="00264334"/>
    <w:rsid w:val="0026473E"/>
    <w:rsid w:val="00266214"/>
    <w:rsid w:val="00267C83"/>
    <w:rsid w:val="002706F7"/>
    <w:rsid w:val="0027144F"/>
    <w:rsid w:val="00271F3A"/>
    <w:rsid w:val="00273278"/>
    <w:rsid w:val="002737F4"/>
    <w:rsid w:val="002805F5"/>
    <w:rsid w:val="00280751"/>
    <w:rsid w:val="0028280A"/>
    <w:rsid w:val="0028330B"/>
    <w:rsid w:val="00286ACD"/>
    <w:rsid w:val="00287838"/>
    <w:rsid w:val="002907B5"/>
    <w:rsid w:val="0029213C"/>
    <w:rsid w:val="00292EB7"/>
    <w:rsid w:val="0029314D"/>
    <w:rsid w:val="00296227"/>
    <w:rsid w:val="00296F44"/>
    <w:rsid w:val="0029777D"/>
    <w:rsid w:val="002A055E"/>
    <w:rsid w:val="002A0F66"/>
    <w:rsid w:val="002A1D4E"/>
    <w:rsid w:val="002A2869"/>
    <w:rsid w:val="002A5B91"/>
    <w:rsid w:val="002B24D6"/>
    <w:rsid w:val="002B4A4D"/>
    <w:rsid w:val="002B4F6A"/>
    <w:rsid w:val="002B73C5"/>
    <w:rsid w:val="002C09BC"/>
    <w:rsid w:val="002C41E6"/>
    <w:rsid w:val="002C74B0"/>
    <w:rsid w:val="002D071A"/>
    <w:rsid w:val="002D34B2"/>
    <w:rsid w:val="002D7637"/>
    <w:rsid w:val="002E1718"/>
    <w:rsid w:val="002E17F2"/>
    <w:rsid w:val="002E7CAE"/>
    <w:rsid w:val="002F2771"/>
    <w:rsid w:val="002F37A9"/>
    <w:rsid w:val="00301CE6"/>
    <w:rsid w:val="0030206E"/>
    <w:rsid w:val="0030256B"/>
    <w:rsid w:val="00303202"/>
    <w:rsid w:val="0030501F"/>
    <w:rsid w:val="00307244"/>
    <w:rsid w:val="00307BA1"/>
    <w:rsid w:val="00311702"/>
    <w:rsid w:val="00311E82"/>
    <w:rsid w:val="00313FD6"/>
    <w:rsid w:val="003143BD"/>
    <w:rsid w:val="00317B01"/>
    <w:rsid w:val="003203ED"/>
    <w:rsid w:val="00322C9F"/>
    <w:rsid w:val="00324D23"/>
    <w:rsid w:val="0032627F"/>
    <w:rsid w:val="00331751"/>
    <w:rsid w:val="0033201A"/>
    <w:rsid w:val="003338F0"/>
    <w:rsid w:val="00334579"/>
    <w:rsid w:val="00335858"/>
    <w:rsid w:val="00336679"/>
    <w:rsid w:val="00336BDA"/>
    <w:rsid w:val="00340446"/>
    <w:rsid w:val="00342BD7"/>
    <w:rsid w:val="00343A07"/>
    <w:rsid w:val="00346DB5"/>
    <w:rsid w:val="003477B1"/>
    <w:rsid w:val="0035482C"/>
    <w:rsid w:val="00357380"/>
    <w:rsid w:val="003602D9"/>
    <w:rsid w:val="003604CE"/>
    <w:rsid w:val="00366DDD"/>
    <w:rsid w:val="00370E47"/>
    <w:rsid w:val="003742AC"/>
    <w:rsid w:val="00377CE1"/>
    <w:rsid w:val="0038211A"/>
    <w:rsid w:val="00384679"/>
    <w:rsid w:val="00385BF0"/>
    <w:rsid w:val="0039055D"/>
    <w:rsid w:val="00391763"/>
    <w:rsid w:val="003939FF"/>
    <w:rsid w:val="003A2223"/>
    <w:rsid w:val="003A2A0F"/>
    <w:rsid w:val="003A45A1"/>
    <w:rsid w:val="003A5B0A"/>
    <w:rsid w:val="003A6BAC"/>
    <w:rsid w:val="003A7EF3"/>
    <w:rsid w:val="003B159C"/>
    <w:rsid w:val="003B2BE5"/>
    <w:rsid w:val="003B369F"/>
    <w:rsid w:val="003B36A3"/>
    <w:rsid w:val="003B7FE5"/>
    <w:rsid w:val="003C11C8"/>
    <w:rsid w:val="003C2702"/>
    <w:rsid w:val="003C7806"/>
    <w:rsid w:val="003D0918"/>
    <w:rsid w:val="003D109F"/>
    <w:rsid w:val="003D2478"/>
    <w:rsid w:val="003D2FC4"/>
    <w:rsid w:val="003D3C45"/>
    <w:rsid w:val="003D3DC7"/>
    <w:rsid w:val="003D5B1F"/>
    <w:rsid w:val="003E15FA"/>
    <w:rsid w:val="003E55E4"/>
    <w:rsid w:val="003E74E3"/>
    <w:rsid w:val="003E75BA"/>
    <w:rsid w:val="003F05C7"/>
    <w:rsid w:val="003F2CD4"/>
    <w:rsid w:val="003F4E04"/>
    <w:rsid w:val="003F6BBE"/>
    <w:rsid w:val="004000E8"/>
    <w:rsid w:val="004022A0"/>
    <w:rsid w:val="004026A6"/>
    <w:rsid w:val="00402E2B"/>
    <w:rsid w:val="0040512B"/>
    <w:rsid w:val="00405CA5"/>
    <w:rsid w:val="00405EA2"/>
    <w:rsid w:val="00407B90"/>
    <w:rsid w:val="00407CD3"/>
    <w:rsid w:val="00410134"/>
    <w:rsid w:val="00410B72"/>
    <w:rsid w:val="00410F18"/>
    <w:rsid w:val="0041263E"/>
    <w:rsid w:val="00413AAC"/>
    <w:rsid w:val="00415C44"/>
    <w:rsid w:val="00415E33"/>
    <w:rsid w:val="00417BC6"/>
    <w:rsid w:val="00421105"/>
    <w:rsid w:val="0042247D"/>
    <w:rsid w:val="004242F4"/>
    <w:rsid w:val="00424921"/>
    <w:rsid w:val="00427248"/>
    <w:rsid w:val="00437447"/>
    <w:rsid w:val="00441A92"/>
    <w:rsid w:val="004429F6"/>
    <w:rsid w:val="00444F56"/>
    <w:rsid w:val="00446488"/>
    <w:rsid w:val="004472DE"/>
    <w:rsid w:val="004517AA"/>
    <w:rsid w:val="00452CAC"/>
    <w:rsid w:val="00457565"/>
    <w:rsid w:val="00457B71"/>
    <w:rsid w:val="00462DEE"/>
    <w:rsid w:val="00465F3A"/>
    <w:rsid w:val="004669E2"/>
    <w:rsid w:val="00470C31"/>
    <w:rsid w:val="00471368"/>
    <w:rsid w:val="004734D0"/>
    <w:rsid w:val="0047556B"/>
    <w:rsid w:val="004773ED"/>
    <w:rsid w:val="0047764E"/>
    <w:rsid w:val="00477768"/>
    <w:rsid w:val="00485C7E"/>
    <w:rsid w:val="00492BC5"/>
    <w:rsid w:val="004964F1"/>
    <w:rsid w:val="004A16BC"/>
    <w:rsid w:val="004A2B94"/>
    <w:rsid w:val="004A7E3F"/>
    <w:rsid w:val="004B16D3"/>
    <w:rsid w:val="004B4D71"/>
    <w:rsid w:val="004B5821"/>
    <w:rsid w:val="004B7C0C"/>
    <w:rsid w:val="004B7F2A"/>
    <w:rsid w:val="004C3668"/>
    <w:rsid w:val="004C3898"/>
    <w:rsid w:val="004D25CC"/>
    <w:rsid w:val="004D36B1"/>
    <w:rsid w:val="004D5A59"/>
    <w:rsid w:val="004D7EBD"/>
    <w:rsid w:val="004E2680"/>
    <w:rsid w:val="004E28F9"/>
    <w:rsid w:val="004E462E"/>
    <w:rsid w:val="004E56DC"/>
    <w:rsid w:val="004E76F4"/>
    <w:rsid w:val="004F0B4E"/>
    <w:rsid w:val="004F0B6C"/>
    <w:rsid w:val="004F2078"/>
    <w:rsid w:val="004F3822"/>
    <w:rsid w:val="004F4DA3"/>
    <w:rsid w:val="004F7A04"/>
    <w:rsid w:val="005035AD"/>
    <w:rsid w:val="00506557"/>
    <w:rsid w:val="0050677A"/>
    <w:rsid w:val="005108D8"/>
    <w:rsid w:val="005116F9"/>
    <w:rsid w:val="005153A7"/>
    <w:rsid w:val="005219CF"/>
    <w:rsid w:val="00531534"/>
    <w:rsid w:val="005338D0"/>
    <w:rsid w:val="00534B59"/>
    <w:rsid w:val="00536759"/>
    <w:rsid w:val="00537C62"/>
    <w:rsid w:val="00542FC8"/>
    <w:rsid w:val="00546970"/>
    <w:rsid w:val="00550B39"/>
    <w:rsid w:val="00554E19"/>
    <w:rsid w:val="00560039"/>
    <w:rsid w:val="0056121F"/>
    <w:rsid w:val="00564774"/>
    <w:rsid w:val="00564B2A"/>
    <w:rsid w:val="00572505"/>
    <w:rsid w:val="00574A2F"/>
    <w:rsid w:val="00575A1F"/>
    <w:rsid w:val="00580202"/>
    <w:rsid w:val="00582809"/>
    <w:rsid w:val="00584332"/>
    <w:rsid w:val="0058798C"/>
    <w:rsid w:val="005900FA"/>
    <w:rsid w:val="005935A4"/>
    <w:rsid w:val="00593DAB"/>
    <w:rsid w:val="005948C2"/>
    <w:rsid w:val="00595DCA"/>
    <w:rsid w:val="0059779B"/>
    <w:rsid w:val="005A209A"/>
    <w:rsid w:val="005A44B5"/>
    <w:rsid w:val="005A662D"/>
    <w:rsid w:val="005B141F"/>
    <w:rsid w:val="005B35D7"/>
    <w:rsid w:val="005B392A"/>
    <w:rsid w:val="005B3AA3"/>
    <w:rsid w:val="005B6F83"/>
    <w:rsid w:val="005C74FB"/>
    <w:rsid w:val="005D1602"/>
    <w:rsid w:val="005D60BF"/>
    <w:rsid w:val="005D7EAF"/>
    <w:rsid w:val="005E2A6D"/>
    <w:rsid w:val="005E2FF8"/>
    <w:rsid w:val="005E385F"/>
    <w:rsid w:val="005E5B81"/>
    <w:rsid w:val="005F1F93"/>
    <w:rsid w:val="005F2CB1"/>
    <w:rsid w:val="005F3025"/>
    <w:rsid w:val="005F4D03"/>
    <w:rsid w:val="005F618C"/>
    <w:rsid w:val="005F70BD"/>
    <w:rsid w:val="00601B76"/>
    <w:rsid w:val="0060283C"/>
    <w:rsid w:val="00604F14"/>
    <w:rsid w:val="00605F62"/>
    <w:rsid w:val="00611B83"/>
    <w:rsid w:val="00613257"/>
    <w:rsid w:val="00613758"/>
    <w:rsid w:val="00620A71"/>
    <w:rsid w:val="00620D80"/>
    <w:rsid w:val="006234A6"/>
    <w:rsid w:val="00624D23"/>
    <w:rsid w:val="00630001"/>
    <w:rsid w:val="006311B3"/>
    <w:rsid w:val="00631793"/>
    <w:rsid w:val="00631B2E"/>
    <w:rsid w:val="0063284C"/>
    <w:rsid w:val="00633F9B"/>
    <w:rsid w:val="0063629D"/>
    <w:rsid w:val="00636398"/>
    <w:rsid w:val="006368D3"/>
    <w:rsid w:val="006377EC"/>
    <w:rsid w:val="0064151F"/>
    <w:rsid w:val="00641533"/>
    <w:rsid w:val="0064208D"/>
    <w:rsid w:val="00643475"/>
    <w:rsid w:val="0064396A"/>
    <w:rsid w:val="00644A56"/>
    <w:rsid w:val="0064624E"/>
    <w:rsid w:val="006475B8"/>
    <w:rsid w:val="00647905"/>
    <w:rsid w:val="00650AB9"/>
    <w:rsid w:val="00654464"/>
    <w:rsid w:val="00654475"/>
    <w:rsid w:val="00655733"/>
    <w:rsid w:val="00655ACD"/>
    <w:rsid w:val="00656817"/>
    <w:rsid w:val="00656A92"/>
    <w:rsid w:val="00656DDE"/>
    <w:rsid w:val="0066011D"/>
    <w:rsid w:val="006607C0"/>
    <w:rsid w:val="006613A6"/>
    <w:rsid w:val="006627A2"/>
    <w:rsid w:val="006634E6"/>
    <w:rsid w:val="006655EE"/>
    <w:rsid w:val="00667EE7"/>
    <w:rsid w:val="00670237"/>
    <w:rsid w:val="00670922"/>
    <w:rsid w:val="00670BE1"/>
    <w:rsid w:val="0067218F"/>
    <w:rsid w:val="006741F2"/>
    <w:rsid w:val="00674CC3"/>
    <w:rsid w:val="00675C72"/>
    <w:rsid w:val="00676C77"/>
    <w:rsid w:val="006771F9"/>
    <w:rsid w:val="006776D7"/>
    <w:rsid w:val="00681003"/>
    <w:rsid w:val="006817C9"/>
    <w:rsid w:val="00683ECE"/>
    <w:rsid w:val="006844FF"/>
    <w:rsid w:val="00692D07"/>
    <w:rsid w:val="0069387A"/>
    <w:rsid w:val="00695FC2"/>
    <w:rsid w:val="00696949"/>
    <w:rsid w:val="00697052"/>
    <w:rsid w:val="006A46FB"/>
    <w:rsid w:val="006A4FA0"/>
    <w:rsid w:val="006A5E28"/>
    <w:rsid w:val="006A697B"/>
    <w:rsid w:val="006A6C51"/>
    <w:rsid w:val="006A7AFF"/>
    <w:rsid w:val="006B1816"/>
    <w:rsid w:val="006B2099"/>
    <w:rsid w:val="006B437F"/>
    <w:rsid w:val="006B50CF"/>
    <w:rsid w:val="006C03B8"/>
    <w:rsid w:val="006C4FE8"/>
    <w:rsid w:val="006C5EC9"/>
    <w:rsid w:val="006C6059"/>
    <w:rsid w:val="006C61A0"/>
    <w:rsid w:val="006C7522"/>
    <w:rsid w:val="006D6F08"/>
    <w:rsid w:val="006E062C"/>
    <w:rsid w:val="006E28B7"/>
    <w:rsid w:val="006E3310"/>
    <w:rsid w:val="006E4E39"/>
    <w:rsid w:val="006E565E"/>
    <w:rsid w:val="006E673D"/>
    <w:rsid w:val="006E7D3B"/>
    <w:rsid w:val="006F0259"/>
    <w:rsid w:val="006F1B70"/>
    <w:rsid w:val="006F30F5"/>
    <w:rsid w:val="006F341D"/>
    <w:rsid w:val="006F3CDE"/>
    <w:rsid w:val="006F58D3"/>
    <w:rsid w:val="006F58D4"/>
    <w:rsid w:val="0070346E"/>
    <w:rsid w:val="00704EDB"/>
    <w:rsid w:val="0070537F"/>
    <w:rsid w:val="00706101"/>
    <w:rsid w:val="00707072"/>
    <w:rsid w:val="00707D61"/>
    <w:rsid w:val="00712287"/>
    <w:rsid w:val="00712772"/>
    <w:rsid w:val="0071348E"/>
    <w:rsid w:val="007148D3"/>
    <w:rsid w:val="00715A6F"/>
    <w:rsid w:val="00715B9A"/>
    <w:rsid w:val="00721593"/>
    <w:rsid w:val="00724F8B"/>
    <w:rsid w:val="007267DC"/>
    <w:rsid w:val="00726EA6"/>
    <w:rsid w:val="00727208"/>
    <w:rsid w:val="00727680"/>
    <w:rsid w:val="007348B1"/>
    <w:rsid w:val="00734B23"/>
    <w:rsid w:val="007362A6"/>
    <w:rsid w:val="00736D7D"/>
    <w:rsid w:val="00740E58"/>
    <w:rsid w:val="0074405B"/>
    <w:rsid w:val="007445A0"/>
    <w:rsid w:val="0074524B"/>
    <w:rsid w:val="00747D8B"/>
    <w:rsid w:val="00751228"/>
    <w:rsid w:val="007513E0"/>
    <w:rsid w:val="007552FE"/>
    <w:rsid w:val="007571E1"/>
    <w:rsid w:val="007604B2"/>
    <w:rsid w:val="00760870"/>
    <w:rsid w:val="00761696"/>
    <w:rsid w:val="00765281"/>
    <w:rsid w:val="00766BAD"/>
    <w:rsid w:val="007730BD"/>
    <w:rsid w:val="007755F2"/>
    <w:rsid w:val="00776971"/>
    <w:rsid w:val="0078177E"/>
    <w:rsid w:val="0078304C"/>
    <w:rsid w:val="00783673"/>
    <w:rsid w:val="00785490"/>
    <w:rsid w:val="00790870"/>
    <w:rsid w:val="007925EA"/>
    <w:rsid w:val="007929C1"/>
    <w:rsid w:val="00793CD8"/>
    <w:rsid w:val="00795C92"/>
    <w:rsid w:val="00796231"/>
    <w:rsid w:val="007A1CB3"/>
    <w:rsid w:val="007A1FF4"/>
    <w:rsid w:val="007A2C45"/>
    <w:rsid w:val="007A306F"/>
    <w:rsid w:val="007A43A6"/>
    <w:rsid w:val="007A58A6"/>
    <w:rsid w:val="007B3D2D"/>
    <w:rsid w:val="007B50AE"/>
    <w:rsid w:val="007B51DF"/>
    <w:rsid w:val="007C05DD"/>
    <w:rsid w:val="007C3025"/>
    <w:rsid w:val="007C3D18"/>
    <w:rsid w:val="007C60BF"/>
    <w:rsid w:val="007C6A07"/>
    <w:rsid w:val="007C6F5E"/>
    <w:rsid w:val="007C75A1"/>
    <w:rsid w:val="007C77A5"/>
    <w:rsid w:val="007D04E5"/>
    <w:rsid w:val="007D5901"/>
    <w:rsid w:val="007D7526"/>
    <w:rsid w:val="007E4610"/>
    <w:rsid w:val="007E4715"/>
    <w:rsid w:val="007E505B"/>
    <w:rsid w:val="007E7091"/>
    <w:rsid w:val="00803FAE"/>
    <w:rsid w:val="0080605F"/>
    <w:rsid w:val="00807786"/>
    <w:rsid w:val="00811FCB"/>
    <w:rsid w:val="00814EE3"/>
    <w:rsid w:val="008153CC"/>
    <w:rsid w:val="008158D6"/>
    <w:rsid w:val="00817196"/>
    <w:rsid w:val="00817EDE"/>
    <w:rsid w:val="008235DB"/>
    <w:rsid w:val="00824396"/>
    <w:rsid w:val="00824AB4"/>
    <w:rsid w:val="00825C42"/>
    <w:rsid w:val="00825D25"/>
    <w:rsid w:val="00827D6F"/>
    <w:rsid w:val="00835F62"/>
    <w:rsid w:val="008376AC"/>
    <w:rsid w:val="008444E8"/>
    <w:rsid w:val="00844E80"/>
    <w:rsid w:val="00846738"/>
    <w:rsid w:val="00846FE7"/>
    <w:rsid w:val="00850CEC"/>
    <w:rsid w:val="00856911"/>
    <w:rsid w:val="008649AB"/>
    <w:rsid w:val="00864FDF"/>
    <w:rsid w:val="008677FD"/>
    <w:rsid w:val="008706D4"/>
    <w:rsid w:val="00870F8A"/>
    <w:rsid w:val="0087173D"/>
    <w:rsid w:val="008719A4"/>
    <w:rsid w:val="00871D23"/>
    <w:rsid w:val="00874312"/>
    <w:rsid w:val="0087437C"/>
    <w:rsid w:val="00875CD7"/>
    <w:rsid w:val="00876B4D"/>
    <w:rsid w:val="00877F18"/>
    <w:rsid w:val="0088749B"/>
    <w:rsid w:val="00894A88"/>
    <w:rsid w:val="00895386"/>
    <w:rsid w:val="00897AF9"/>
    <w:rsid w:val="008A21FF"/>
    <w:rsid w:val="008A2CE2"/>
    <w:rsid w:val="008A30AC"/>
    <w:rsid w:val="008A31B4"/>
    <w:rsid w:val="008A44B8"/>
    <w:rsid w:val="008A51A8"/>
    <w:rsid w:val="008A54C7"/>
    <w:rsid w:val="008A54EC"/>
    <w:rsid w:val="008A77D8"/>
    <w:rsid w:val="008B0483"/>
    <w:rsid w:val="008B120C"/>
    <w:rsid w:val="008B51A0"/>
    <w:rsid w:val="008B592A"/>
    <w:rsid w:val="008B6CA5"/>
    <w:rsid w:val="008B7B5C"/>
    <w:rsid w:val="008C0205"/>
    <w:rsid w:val="008C0C99"/>
    <w:rsid w:val="008C2017"/>
    <w:rsid w:val="008C4958"/>
    <w:rsid w:val="008C4BAA"/>
    <w:rsid w:val="008C6AE8"/>
    <w:rsid w:val="008C7573"/>
    <w:rsid w:val="008D34F1"/>
    <w:rsid w:val="008D39D8"/>
    <w:rsid w:val="008D6D18"/>
    <w:rsid w:val="008D6D1A"/>
    <w:rsid w:val="008D773A"/>
    <w:rsid w:val="008E065E"/>
    <w:rsid w:val="008E0927"/>
    <w:rsid w:val="008E1909"/>
    <w:rsid w:val="008E7557"/>
    <w:rsid w:val="008F19BF"/>
    <w:rsid w:val="008F1EAB"/>
    <w:rsid w:val="008F33DC"/>
    <w:rsid w:val="008F477F"/>
    <w:rsid w:val="008F6CEC"/>
    <w:rsid w:val="00902350"/>
    <w:rsid w:val="00903326"/>
    <w:rsid w:val="0090336B"/>
    <w:rsid w:val="009053AA"/>
    <w:rsid w:val="00906939"/>
    <w:rsid w:val="00910B7D"/>
    <w:rsid w:val="00911DFB"/>
    <w:rsid w:val="00912870"/>
    <w:rsid w:val="00912EA4"/>
    <w:rsid w:val="009139D9"/>
    <w:rsid w:val="00914AD8"/>
    <w:rsid w:val="00916079"/>
    <w:rsid w:val="00917AE6"/>
    <w:rsid w:val="00917C86"/>
    <w:rsid w:val="00917CE9"/>
    <w:rsid w:val="0092010D"/>
    <w:rsid w:val="00920BF2"/>
    <w:rsid w:val="00922010"/>
    <w:rsid w:val="00931BD9"/>
    <w:rsid w:val="009344CC"/>
    <w:rsid w:val="009368F3"/>
    <w:rsid w:val="00941636"/>
    <w:rsid w:val="00943742"/>
    <w:rsid w:val="00945C05"/>
    <w:rsid w:val="00946945"/>
    <w:rsid w:val="00947713"/>
    <w:rsid w:val="0095091E"/>
    <w:rsid w:val="00950DE7"/>
    <w:rsid w:val="00953920"/>
    <w:rsid w:val="00953D47"/>
    <w:rsid w:val="0095681E"/>
    <w:rsid w:val="009572D4"/>
    <w:rsid w:val="00961921"/>
    <w:rsid w:val="00962240"/>
    <w:rsid w:val="00964213"/>
    <w:rsid w:val="0096430A"/>
    <w:rsid w:val="0096554B"/>
    <w:rsid w:val="0096584A"/>
    <w:rsid w:val="00970C72"/>
    <w:rsid w:val="00971F08"/>
    <w:rsid w:val="00972346"/>
    <w:rsid w:val="0097603D"/>
    <w:rsid w:val="00976949"/>
    <w:rsid w:val="00980477"/>
    <w:rsid w:val="00981925"/>
    <w:rsid w:val="00985253"/>
    <w:rsid w:val="009853B3"/>
    <w:rsid w:val="00986C57"/>
    <w:rsid w:val="00990630"/>
    <w:rsid w:val="00991761"/>
    <w:rsid w:val="00994DCA"/>
    <w:rsid w:val="00995153"/>
    <w:rsid w:val="009960EC"/>
    <w:rsid w:val="009970DD"/>
    <w:rsid w:val="00997B85"/>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0D5"/>
    <w:rsid w:val="009E1368"/>
    <w:rsid w:val="009E14E0"/>
    <w:rsid w:val="009E2A2D"/>
    <w:rsid w:val="009E35DB"/>
    <w:rsid w:val="009E42B9"/>
    <w:rsid w:val="009E47A3"/>
    <w:rsid w:val="009F08F3"/>
    <w:rsid w:val="009F0D7C"/>
    <w:rsid w:val="009F1ECE"/>
    <w:rsid w:val="009F344F"/>
    <w:rsid w:val="009F69EB"/>
    <w:rsid w:val="00A01568"/>
    <w:rsid w:val="00A039C7"/>
    <w:rsid w:val="00A048A8"/>
    <w:rsid w:val="00A04F49"/>
    <w:rsid w:val="00A13E54"/>
    <w:rsid w:val="00A17F63"/>
    <w:rsid w:val="00A2193B"/>
    <w:rsid w:val="00A2351A"/>
    <w:rsid w:val="00A23E01"/>
    <w:rsid w:val="00A264A9"/>
    <w:rsid w:val="00A27785"/>
    <w:rsid w:val="00A30187"/>
    <w:rsid w:val="00A3448A"/>
    <w:rsid w:val="00A34FA4"/>
    <w:rsid w:val="00A35C4E"/>
    <w:rsid w:val="00A36297"/>
    <w:rsid w:val="00A41E2B"/>
    <w:rsid w:val="00A4491E"/>
    <w:rsid w:val="00A45B74"/>
    <w:rsid w:val="00A52E1D"/>
    <w:rsid w:val="00A56256"/>
    <w:rsid w:val="00A600A9"/>
    <w:rsid w:val="00A61499"/>
    <w:rsid w:val="00A62A77"/>
    <w:rsid w:val="00A63483"/>
    <w:rsid w:val="00A657D7"/>
    <w:rsid w:val="00A660AC"/>
    <w:rsid w:val="00A67E6C"/>
    <w:rsid w:val="00A71B99"/>
    <w:rsid w:val="00A739D0"/>
    <w:rsid w:val="00A761D4"/>
    <w:rsid w:val="00A77EC4"/>
    <w:rsid w:val="00A802F2"/>
    <w:rsid w:val="00A87B17"/>
    <w:rsid w:val="00A9169C"/>
    <w:rsid w:val="00A92879"/>
    <w:rsid w:val="00A9442A"/>
    <w:rsid w:val="00A9761B"/>
    <w:rsid w:val="00AA016F"/>
    <w:rsid w:val="00AA0B19"/>
    <w:rsid w:val="00AA1ED6"/>
    <w:rsid w:val="00AA41BD"/>
    <w:rsid w:val="00AA51D6"/>
    <w:rsid w:val="00AB0BC8"/>
    <w:rsid w:val="00AB11CA"/>
    <w:rsid w:val="00AB14D9"/>
    <w:rsid w:val="00AB4AB8"/>
    <w:rsid w:val="00AB655E"/>
    <w:rsid w:val="00AC007F"/>
    <w:rsid w:val="00AC2ECD"/>
    <w:rsid w:val="00AC302F"/>
    <w:rsid w:val="00AC3119"/>
    <w:rsid w:val="00AC49FB"/>
    <w:rsid w:val="00AC5A10"/>
    <w:rsid w:val="00AD0AA3"/>
    <w:rsid w:val="00AD3F94"/>
    <w:rsid w:val="00AD4A5A"/>
    <w:rsid w:val="00AE27AC"/>
    <w:rsid w:val="00AE3EA8"/>
    <w:rsid w:val="00AE40E0"/>
    <w:rsid w:val="00AE4DBA"/>
    <w:rsid w:val="00AE4F07"/>
    <w:rsid w:val="00AE542B"/>
    <w:rsid w:val="00AF10D1"/>
    <w:rsid w:val="00AF1C5D"/>
    <w:rsid w:val="00AF3640"/>
    <w:rsid w:val="00AF42D7"/>
    <w:rsid w:val="00B006FE"/>
    <w:rsid w:val="00B007CB"/>
    <w:rsid w:val="00B02AA9"/>
    <w:rsid w:val="00B02FA3"/>
    <w:rsid w:val="00B05084"/>
    <w:rsid w:val="00B07EDD"/>
    <w:rsid w:val="00B1556B"/>
    <w:rsid w:val="00B157F9"/>
    <w:rsid w:val="00B167F1"/>
    <w:rsid w:val="00B20256"/>
    <w:rsid w:val="00B20D09"/>
    <w:rsid w:val="00B22D1E"/>
    <w:rsid w:val="00B250EA"/>
    <w:rsid w:val="00B2763F"/>
    <w:rsid w:val="00B27AAC"/>
    <w:rsid w:val="00B27F96"/>
    <w:rsid w:val="00B30929"/>
    <w:rsid w:val="00B33DDC"/>
    <w:rsid w:val="00B372AA"/>
    <w:rsid w:val="00B40445"/>
    <w:rsid w:val="00B40472"/>
    <w:rsid w:val="00B40695"/>
    <w:rsid w:val="00B41589"/>
    <w:rsid w:val="00B41888"/>
    <w:rsid w:val="00B425F8"/>
    <w:rsid w:val="00B42BDB"/>
    <w:rsid w:val="00B45A52"/>
    <w:rsid w:val="00B46175"/>
    <w:rsid w:val="00B5164A"/>
    <w:rsid w:val="00B543AA"/>
    <w:rsid w:val="00B54AC9"/>
    <w:rsid w:val="00B62AAA"/>
    <w:rsid w:val="00B664C7"/>
    <w:rsid w:val="00B73373"/>
    <w:rsid w:val="00B739F6"/>
    <w:rsid w:val="00B73CA4"/>
    <w:rsid w:val="00B7425C"/>
    <w:rsid w:val="00B80409"/>
    <w:rsid w:val="00B81A6C"/>
    <w:rsid w:val="00B85575"/>
    <w:rsid w:val="00B85DE5"/>
    <w:rsid w:val="00B8772E"/>
    <w:rsid w:val="00B90B8F"/>
    <w:rsid w:val="00B90F73"/>
    <w:rsid w:val="00B933C5"/>
    <w:rsid w:val="00B93B59"/>
    <w:rsid w:val="00B9406A"/>
    <w:rsid w:val="00B95569"/>
    <w:rsid w:val="00BA2280"/>
    <w:rsid w:val="00BA2A08"/>
    <w:rsid w:val="00BA56D2"/>
    <w:rsid w:val="00BA5C01"/>
    <w:rsid w:val="00BA76E0"/>
    <w:rsid w:val="00BB2A25"/>
    <w:rsid w:val="00BB51E9"/>
    <w:rsid w:val="00BC0FDC"/>
    <w:rsid w:val="00BC3053"/>
    <w:rsid w:val="00BC4D2E"/>
    <w:rsid w:val="00BD48AC"/>
    <w:rsid w:val="00BD5E0D"/>
    <w:rsid w:val="00BD5F1A"/>
    <w:rsid w:val="00BE1234"/>
    <w:rsid w:val="00BE2FA6"/>
    <w:rsid w:val="00BE333F"/>
    <w:rsid w:val="00BE5EFF"/>
    <w:rsid w:val="00BE7406"/>
    <w:rsid w:val="00BE7603"/>
    <w:rsid w:val="00BF3279"/>
    <w:rsid w:val="00BF74C7"/>
    <w:rsid w:val="00C015F1"/>
    <w:rsid w:val="00C01F33"/>
    <w:rsid w:val="00C02CC6"/>
    <w:rsid w:val="00C0316D"/>
    <w:rsid w:val="00C040F7"/>
    <w:rsid w:val="00C041B0"/>
    <w:rsid w:val="00C044AB"/>
    <w:rsid w:val="00C05706"/>
    <w:rsid w:val="00C06667"/>
    <w:rsid w:val="00C07377"/>
    <w:rsid w:val="00C10478"/>
    <w:rsid w:val="00C12107"/>
    <w:rsid w:val="00C14C8B"/>
    <w:rsid w:val="00C14D4B"/>
    <w:rsid w:val="00C154BB"/>
    <w:rsid w:val="00C25F45"/>
    <w:rsid w:val="00C26FAA"/>
    <w:rsid w:val="00C279B5"/>
    <w:rsid w:val="00C27C45"/>
    <w:rsid w:val="00C3171C"/>
    <w:rsid w:val="00C3719D"/>
    <w:rsid w:val="00C54995"/>
    <w:rsid w:val="00C54D41"/>
    <w:rsid w:val="00C60783"/>
    <w:rsid w:val="00C64672"/>
    <w:rsid w:val="00C70697"/>
    <w:rsid w:val="00C70AAD"/>
    <w:rsid w:val="00C71446"/>
    <w:rsid w:val="00C72EF4"/>
    <w:rsid w:val="00C75D2F"/>
    <w:rsid w:val="00C767BE"/>
    <w:rsid w:val="00C76963"/>
    <w:rsid w:val="00C76E3C"/>
    <w:rsid w:val="00C81568"/>
    <w:rsid w:val="00C9027A"/>
    <w:rsid w:val="00C9068E"/>
    <w:rsid w:val="00C93C4B"/>
    <w:rsid w:val="00C944AB"/>
    <w:rsid w:val="00C95B40"/>
    <w:rsid w:val="00CA1ED8"/>
    <w:rsid w:val="00CB1F63"/>
    <w:rsid w:val="00CB2EC2"/>
    <w:rsid w:val="00CB5B95"/>
    <w:rsid w:val="00CB7170"/>
    <w:rsid w:val="00CB7218"/>
    <w:rsid w:val="00CC040E"/>
    <w:rsid w:val="00CC111F"/>
    <w:rsid w:val="00CC2011"/>
    <w:rsid w:val="00CC3EA0"/>
    <w:rsid w:val="00CC4E07"/>
    <w:rsid w:val="00CC7B45"/>
    <w:rsid w:val="00CD0235"/>
    <w:rsid w:val="00CD1188"/>
    <w:rsid w:val="00CD2340"/>
    <w:rsid w:val="00CD2ED1"/>
    <w:rsid w:val="00CD337B"/>
    <w:rsid w:val="00CE0424"/>
    <w:rsid w:val="00CE6B5C"/>
    <w:rsid w:val="00CE7561"/>
    <w:rsid w:val="00CF1354"/>
    <w:rsid w:val="00CF3B1F"/>
    <w:rsid w:val="00CF3BF6"/>
    <w:rsid w:val="00CF4BAB"/>
    <w:rsid w:val="00CF625B"/>
    <w:rsid w:val="00CF687E"/>
    <w:rsid w:val="00D0349B"/>
    <w:rsid w:val="00D0431D"/>
    <w:rsid w:val="00D04434"/>
    <w:rsid w:val="00D05935"/>
    <w:rsid w:val="00D10249"/>
    <w:rsid w:val="00D115C3"/>
    <w:rsid w:val="00D11897"/>
    <w:rsid w:val="00D13135"/>
    <w:rsid w:val="00D13E4E"/>
    <w:rsid w:val="00D239A7"/>
    <w:rsid w:val="00D23F47"/>
    <w:rsid w:val="00D24213"/>
    <w:rsid w:val="00D251AE"/>
    <w:rsid w:val="00D3005B"/>
    <w:rsid w:val="00D36E71"/>
    <w:rsid w:val="00D37D87"/>
    <w:rsid w:val="00D40B33"/>
    <w:rsid w:val="00D4318F"/>
    <w:rsid w:val="00D438BF"/>
    <w:rsid w:val="00D440F8"/>
    <w:rsid w:val="00D546FF"/>
    <w:rsid w:val="00D55AD5"/>
    <w:rsid w:val="00D576CA"/>
    <w:rsid w:val="00D60E13"/>
    <w:rsid w:val="00D61AF5"/>
    <w:rsid w:val="00D62CD5"/>
    <w:rsid w:val="00D63D33"/>
    <w:rsid w:val="00D6435F"/>
    <w:rsid w:val="00D64468"/>
    <w:rsid w:val="00D652B5"/>
    <w:rsid w:val="00D66155"/>
    <w:rsid w:val="00D66CDA"/>
    <w:rsid w:val="00D66DF5"/>
    <w:rsid w:val="00D675FD"/>
    <w:rsid w:val="00D708B0"/>
    <w:rsid w:val="00D70E73"/>
    <w:rsid w:val="00D72312"/>
    <w:rsid w:val="00D77A1D"/>
    <w:rsid w:val="00D77B1D"/>
    <w:rsid w:val="00D8021F"/>
    <w:rsid w:val="00D80383"/>
    <w:rsid w:val="00D823C6"/>
    <w:rsid w:val="00D86CA3"/>
    <w:rsid w:val="00D871CE"/>
    <w:rsid w:val="00D9196D"/>
    <w:rsid w:val="00D92982"/>
    <w:rsid w:val="00DA2E47"/>
    <w:rsid w:val="00DA305E"/>
    <w:rsid w:val="00DA5007"/>
    <w:rsid w:val="00DA5417"/>
    <w:rsid w:val="00DA56E8"/>
    <w:rsid w:val="00DB0A9F"/>
    <w:rsid w:val="00DB377D"/>
    <w:rsid w:val="00DB65B9"/>
    <w:rsid w:val="00DC034D"/>
    <w:rsid w:val="00DC2D36"/>
    <w:rsid w:val="00DC53EF"/>
    <w:rsid w:val="00DD6D2A"/>
    <w:rsid w:val="00DE196E"/>
    <w:rsid w:val="00DE3C76"/>
    <w:rsid w:val="00DE5608"/>
    <w:rsid w:val="00DE58D0"/>
    <w:rsid w:val="00DE654F"/>
    <w:rsid w:val="00DF0B6E"/>
    <w:rsid w:val="00DF15E0"/>
    <w:rsid w:val="00DF3703"/>
    <w:rsid w:val="00DF37A0"/>
    <w:rsid w:val="00DF5826"/>
    <w:rsid w:val="00DF5C56"/>
    <w:rsid w:val="00DF72DC"/>
    <w:rsid w:val="00E110E7"/>
    <w:rsid w:val="00E11B20"/>
    <w:rsid w:val="00E16347"/>
    <w:rsid w:val="00E17FA2"/>
    <w:rsid w:val="00E22330"/>
    <w:rsid w:val="00E23E82"/>
    <w:rsid w:val="00E30B5A"/>
    <w:rsid w:val="00E3123D"/>
    <w:rsid w:val="00E31461"/>
    <w:rsid w:val="00E314BC"/>
    <w:rsid w:val="00E31C5F"/>
    <w:rsid w:val="00E31D43"/>
    <w:rsid w:val="00E32608"/>
    <w:rsid w:val="00E34188"/>
    <w:rsid w:val="00E345CD"/>
    <w:rsid w:val="00E34B6E"/>
    <w:rsid w:val="00E35559"/>
    <w:rsid w:val="00E35CC8"/>
    <w:rsid w:val="00E36501"/>
    <w:rsid w:val="00E3723A"/>
    <w:rsid w:val="00E37860"/>
    <w:rsid w:val="00E446F1"/>
    <w:rsid w:val="00E46886"/>
    <w:rsid w:val="00E47AEF"/>
    <w:rsid w:val="00E51407"/>
    <w:rsid w:val="00E53B75"/>
    <w:rsid w:val="00E54E3B"/>
    <w:rsid w:val="00E57565"/>
    <w:rsid w:val="00E63838"/>
    <w:rsid w:val="00E6385F"/>
    <w:rsid w:val="00E64434"/>
    <w:rsid w:val="00E67C51"/>
    <w:rsid w:val="00E72EFC"/>
    <w:rsid w:val="00E73925"/>
    <w:rsid w:val="00E74B51"/>
    <w:rsid w:val="00E758EC"/>
    <w:rsid w:val="00E8234C"/>
    <w:rsid w:val="00E83AA9"/>
    <w:rsid w:val="00E85928"/>
    <w:rsid w:val="00E87822"/>
    <w:rsid w:val="00E90395"/>
    <w:rsid w:val="00E90E49"/>
    <w:rsid w:val="00E917F9"/>
    <w:rsid w:val="00E91948"/>
    <w:rsid w:val="00E9291C"/>
    <w:rsid w:val="00E93FFE"/>
    <w:rsid w:val="00E94DFA"/>
    <w:rsid w:val="00E94F8A"/>
    <w:rsid w:val="00EA08B2"/>
    <w:rsid w:val="00EA7A41"/>
    <w:rsid w:val="00EB077B"/>
    <w:rsid w:val="00EB4EA2"/>
    <w:rsid w:val="00EC1E8F"/>
    <w:rsid w:val="00EC27C6"/>
    <w:rsid w:val="00EC4207"/>
    <w:rsid w:val="00EC5653"/>
    <w:rsid w:val="00EC60B5"/>
    <w:rsid w:val="00EC71CE"/>
    <w:rsid w:val="00EC7FA9"/>
    <w:rsid w:val="00ED1006"/>
    <w:rsid w:val="00ED14A1"/>
    <w:rsid w:val="00ED185F"/>
    <w:rsid w:val="00EE1A53"/>
    <w:rsid w:val="00EF0E67"/>
    <w:rsid w:val="00EF18FE"/>
    <w:rsid w:val="00EF5787"/>
    <w:rsid w:val="00EF60D0"/>
    <w:rsid w:val="00F0528D"/>
    <w:rsid w:val="00F06C67"/>
    <w:rsid w:val="00F06DFD"/>
    <w:rsid w:val="00F071D1"/>
    <w:rsid w:val="00F07533"/>
    <w:rsid w:val="00F10629"/>
    <w:rsid w:val="00F120A7"/>
    <w:rsid w:val="00F15FA5"/>
    <w:rsid w:val="00F209B7"/>
    <w:rsid w:val="00F2376F"/>
    <w:rsid w:val="00F243D8"/>
    <w:rsid w:val="00F24E5B"/>
    <w:rsid w:val="00F3068F"/>
    <w:rsid w:val="00F30828"/>
    <w:rsid w:val="00F313D6"/>
    <w:rsid w:val="00F40F0C"/>
    <w:rsid w:val="00F41589"/>
    <w:rsid w:val="00F43897"/>
    <w:rsid w:val="00F44B24"/>
    <w:rsid w:val="00F4728E"/>
    <w:rsid w:val="00F4766C"/>
    <w:rsid w:val="00F507D1"/>
    <w:rsid w:val="00F519CE"/>
    <w:rsid w:val="00F51ADA"/>
    <w:rsid w:val="00F5563F"/>
    <w:rsid w:val="00F55EA0"/>
    <w:rsid w:val="00F56559"/>
    <w:rsid w:val="00F56D15"/>
    <w:rsid w:val="00F607C5"/>
    <w:rsid w:val="00F60DEA"/>
    <w:rsid w:val="00F6302A"/>
    <w:rsid w:val="00F64C2B"/>
    <w:rsid w:val="00F651BE"/>
    <w:rsid w:val="00F67F53"/>
    <w:rsid w:val="00F703BE"/>
    <w:rsid w:val="00F71F69"/>
    <w:rsid w:val="00F72052"/>
    <w:rsid w:val="00F72B72"/>
    <w:rsid w:val="00F74BB9"/>
    <w:rsid w:val="00F7535B"/>
    <w:rsid w:val="00F75582"/>
    <w:rsid w:val="00F75A7F"/>
    <w:rsid w:val="00F76EFA"/>
    <w:rsid w:val="00F804BE"/>
    <w:rsid w:val="00F817CE"/>
    <w:rsid w:val="00F8456C"/>
    <w:rsid w:val="00F85986"/>
    <w:rsid w:val="00F859D8"/>
    <w:rsid w:val="00F868F5"/>
    <w:rsid w:val="00F86B2C"/>
    <w:rsid w:val="00F9056A"/>
    <w:rsid w:val="00F90F8D"/>
    <w:rsid w:val="00F92782"/>
    <w:rsid w:val="00F93AA9"/>
    <w:rsid w:val="00F94D5F"/>
    <w:rsid w:val="00F96985"/>
    <w:rsid w:val="00F97838"/>
    <w:rsid w:val="00FA2BB3"/>
    <w:rsid w:val="00FA5521"/>
    <w:rsid w:val="00FB4C80"/>
    <w:rsid w:val="00FB6A6A"/>
    <w:rsid w:val="00FB7637"/>
    <w:rsid w:val="00FB76AB"/>
    <w:rsid w:val="00FC4AD0"/>
    <w:rsid w:val="00FC7429"/>
    <w:rsid w:val="00FD07F6"/>
    <w:rsid w:val="00FD1EC8"/>
    <w:rsid w:val="00FD3FB3"/>
    <w:rsid w:val="00FD47ED"/>
    <w:rsid w:val="00FD5DE2"/>
    <w:rsid w:val="00FD74DB"/>
    <w:rsid w:val="00FD7660"/>
    <w:rsid w:val="00FE0655"/>
    <w:rsid w:val="00FE2365"/>
    <w:rsid w:val="00FE4C7B"/>
    <w:rsid w:val="00FE725E"/>
    <w:rsid w:val="00FE7336"/>
    <w:rsid w:val="00FE787C"/>
    <w:rsid w:val="00FF3E7E"/>
    <w:rsid w:val="00FF45A5"/>
    <w:rsid w:val="00FF5C91"/>
    <w:rsid w:val="00FF6F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AA9447-7FB7-4DEB-8CA6-9543063A9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PL">
    <w:name w:val="PL"/>
    <w:link w:val="PLChar"/>
    <w:rsid w:val="003F4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3F4E04"/>
    <w:rPr>
      <w:rFonts w:ascii="Courier New" w:hAnsi="Courier New"/>
      <w:noProof/>
      <w:sz w:val="16"/>
      <w:lang w:val="en-GB" w:eastAsia="sv-SE"/>
    </w:rPr>
  </w:style>
  <w:style w:type="character" w:customStyle="1" w:styleId="B1Char">
    <w:name w:val="B1 Char"/>
    <w:link w:val="B1"/>
    <w:locked/>
    <w:rsid w:val="008649AB"/>
    <w:rPr>
      <w:rFonts w:ascii="Arial" w:hAnsi="Arial"/>
      <w:lang w:val="en-GB" w:eastAsia="en-US"/>
    </w:rPr>
  </w:style>
  <w:style w:type="character" w:customStyle="1" w:styleId="Mention1">
    <w:name w:val="Mention1"/>
    <w:basedOn w:val="DefaultParagraphFont"/>
    <w:uiPriority w:val="99"/>
    <w:semiHidden/>
    <w:unhideWhenUsed/>
    <w:rsid w:val="00BA5C01"/>
    <w:rPr>
      <w:color w:val="2B579A"/>
      <w:shd w:val="clear" w:color="auto" w:fill="E6E6E6"/>
    </w:rPr>
  </w:style>
  <w:style w:type="character" w:customStyle="1" w:styleId="THChar">
    <w:name w:val="TH Char"/>
    <w:link w:val="TH"/>
    <w:rsid w:val="00BA5C01"/>
    <w:rPr>
      <w:rFonts w:ascii="Arial" w:hAnsi="Arial"/>
      <w:b/>
      <w:lang w:val="en-GB" w:eastAsia="en-US"/>
    </w:rPr>
  </w:style>
  <w:style w:type="paragraph" w:styleId="ListParagraph">
    <w:name w:val="List Paragraph"/>
    <w:basedOn w:val="Normal"/>
    <w:uiPriority w:val="34"/>
    <w:qFormat/>
    <w:rsid w:val="00A35C4E"/>
    <w:pPr>
      <w:ind w:left="720"/>
      <w:contextualSpacing/>
    </w:pPr>
  </w:style>
  <w:style w:type="character" w:customStyle="1" w:styleId="Doc-text2Char">
    <w:name w:val="Doc-text2 Char"/>
    <w:link w:val="Doc-text2"/>
    <w:locked/>
    <w:rsid w:val="00E73925"/>
    <w:rPr>
      <w:rFonts w:ascii="Arial" w:eastAsia="MS Mincho" w:hAnsi="Arial" w:cs="Arial"/>
      <w:szCs w:val="24"/>
    </w:rPr>
  </w:style>
  <w:style w:type="paragraph" w:customStyle="1" w:styleId="Doc-text2">
    <w:name w:val="Doc-text2"/>
    <w:basedOn w:val="Normal"/>
    <w:link w:val="Doc-text2Char"/>
    <w:qFormat/>
    <w:rsid w:val="00E73925"/>
    <w:pPr>
      <w:tabs>
        <w:tab w:val="left" w:pos="1622"/>
      </w:tabs>
      <w:overflowPunct/>
      <w:autoSpaceDE/>
      <w:autoSpaceDN/>
      <w:adjustRightInd/>
      <w:spacing w:after="0"/>
      <w:ind w:left="1622" w:hanging="363"/>
      <w:jc w:val="left"/>
      <w:textAlignment w:val="auto"/>
    </w:pPr>
    <w:rPr>
      <w:rFonts w:eastAsia="MS Mincho" w:cs="Arial"/>
      <w:szCs w:val="24"/>
      <w:lang w:val="en-US"/>
    </w:rPr>
  </w:style>
  <w:style w:type="table" w:styleId="TableGrid">
    <w:name w:val="Table Grid"/>
    <w:basedOn w:val="TableNormal"/>
    <w:uiPriority w:val="39"/>
    <w:rsid w:val="00DF7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8120">
      <w:bodyDiv w:val="1"/>
      <w:marLeft w:val="0"/>
      <w:marRight w:val="0"/>
      <w:marTop w:val="0"/>
      <w:marBottom w:val="0"/>
      <w:divBdr>
        <w:top w:val="none" w:sz="0" w:space="0" w:color="auto"/>
        <w:left w:val="none" w:sz="0" w:space="0" w:color="auto"/>
        <w:bottom w:val="none" w:sz="0" w:space="0" w:color="auto"/>
        <w:right w:val="none" w:sz="0" w:space="0" w:color="auto"/>
      </w:divBdr>
    </w:div>
    <w:div w:id="679697760">
      <w:bodyDiv w:val="1"/>
      <w:marLeft w:val="0"/>
      <w:marRight w:val="0"/>
      <w:marTop w:val="0"/>
      <w:marBottom w:val="0"/>
      <w:divBdr>
        <w:top w:val="none" w:sz="0" w:space="0" w:color="auto"/>
        <w:left w:val="none" w:sz="0" w:space="0" w:color="auto"/>
        <w:bottom w:val="none" w:sz="0" w:space="0" w:color="auto"/>
        <w:right w:val="none" w:sz="0" w:space="0" w:color="auto"/>
      </w:divBdr>
    </w:div>
    <w:div w:id="981231570">
      <w:bodyDiv w:val="1"/>
      <w:marLeft w:val="0"/>
      <w:marRight w:val="0"/>
      <w:marTop w:val="0"/>
      <w:marBottom w:val="0"/>
      <w:divBdr>
        <w:top w:val="none" w:sz="0" w:space="0" w:color="auto"/>
        <w:left w:val="none" w:sz="0" w:space="0" w:color="auto"/>
        <w:bottom w:val="none" w:sz="0" w:space="0" w:color="auto"/>
        <w:right w:val="none" w:sz="0" w:space="0" w:color="auto"/>
      </w:divBdr>
    </w:div>
    <w:div w:id="194244508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EF8D79-5DE0-48C6-85A5-EBFE3EA3C2D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5NUHHDQN7SK2-1-181775</_dlc_DocId>
    <_dlc_DocIdUrl xmlns="08b2df90-05d3-4030-90d4-c9feeb4a1cd9">
      <Url>https://ericoll.internal.ericsson.com/sites/star/_layouts/DocIdRedir.aspx?ID=5NUHHDQN7SK2-1-181775</Url>
      <Description>5NUHHDQN7SK2-1-181775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12554-C180-4BC7-8836-A0A26E3859A5}">
  <ds:schemaRefs>
    <ds:schemaRef ds:uri="http://schemas.microsoft.com/sharepoint/v3/contenttype/forms"/>
  </ds:schemaRefs>
</ds:datastoreItem>
</file>

<file path=customXml/itemProps2.xml><?xml version="1.0" encoding="utf-8"?>
<ds:datastoreItem xmlns:ds="http://schemas.openxmlformats.org/officeDocument/2006/customXml" ds:itemID="{4B3E81D6-749D-44A8-9576-BAD0D34DBBD1}">
  <ds:schemaRefs>
    <ds:schemaRef ds:uri="Microsoft.SharePoint.Taxonomy.ContentTypeSync"/>
  </ds:schemaRefs>
</ds:datastoreItem>
</file>

<file path=customXml/itemProps3.xml><?xml version="1.0" encoding="utf-8"?>
<ds:datastoreItem xmlns:ds="http://schemas.openxmlformats.org/officeDocument/2006/customXml" ds:itemID="{178510E2-39C8-47D4-BB59-862F0C829A3B}">
  <ds:schemaRefs>
    <ds:schemaRef ds:uri="http://schemas.microsoft.com/sharepoint/events"/>
  </ds:schemaRefs>
</ds:datastoreItem>
</file>

<file path=customXml/itemProps4.xml><?xml version="1.0" encoding="utf-8"?>
<ds:datastoreItem xmlns:ds="http://schemas.openxmlformats.org/officeDocument/2006/customXml" ds:itemID="{420E1873-6C77-42DD-A502-88BFB548A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4DB700-8B64-483E-BC72-0AB2AF4FAC1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4E013FB-CC32-49B7-A6D4-08079D5F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173</TotalTime>
  <Pages>5</Pages>
  <Words>1816</Words>
  <Characters>9629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Wahaj Arshad</cp:lastModifiedBy>
  <cp:revision>26</cp:revision>
  <cp:lastPrinted>2008-01-31T06:09:00Z</cp:lastPrinted>
  <dcterms:created xsi:type="dcterms:W3CDTF">2017-09-18T13:36:00Z</dcterms:created>
  <dcterms:modified xsi:type="dcterms:W3CDTF">2017-09-28T18:21:00Z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2b75e23b-37e1-44dc-b6e2-f31f8f7205c8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